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99F1" w14:textId="77777777" w:rsidR="00B02CE9" w:rsidRPr="0028257B" w:rsidRDefault="00B02CE9" w:rsidP="00B02CE9">
      <w:pPr>
        <w:spacing w:before="120" w:after="120" w:line="240" w:lineRule="auto"/>
        <w:contextualSpacing/>
        <w:jc w:val="center"/>
        <w:rPr>
          <w:rFonts w:ascii="Arial" w:eastAsia="Times New Roman" w:hAnsi="Arial" w:cs="Arial"/>
          <w:bCs/>
          <w:sz w:val="24"/>
          <w:szCs w:val="24"/>
        </w:rPr>
      </w:pPr>
      <w:r w:rsidRPr="0028257B">
        <w:rPr>
          <w:rFonts w:ascii="Arial" w:eastAsia="Times New Roman" w:hAnsi="Arial" w:cs="Arial"/>
          <w:bCs/>
          <w:noProof/>
          <w:sz w:val="24"/>
          <w:szCs w:val="24"/>
        </w:rPr>
        <w:drawing>
          <wp:anchor distT="0" distB="0" distL="114300" distR="114300" simplePos="0" relativeHeight="251659264" behindDoc="0" locked="0" layoutInCell="1" allowOverlap="1" wp14:anchorId="4BE6681D" wp14:editId="01FF0772">
            <wp:simplePos x="0" y="0"/>
            <wp:positionH relativeFrom="margin">
              <wp:posOffset>2430780</wp:posOffset>
            </wp:positionH>
            <wp:positionV relativeFrom="margin">
              <wp:posOffset>-361389</wp:posOffset>
            </wp:positionV>
            <wp:extent cx="1212574" cy="1129754"/>
            <wp:effectExtent l="0" t="0" r="6985" b="0"/>
            <wp:wrapSquare wrapText="bothSides"/>
            <wp:docPr id="1" name="Picture 1" descr="Municip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nicipa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2574" cy="1129754"/>
                    </a:xfrm>
                    <a:prstGeom prst="rect">
                      <a:avLst/>
                    </a:prstGeom>
                  </pic:spPr>
                </pic:pic>
              </a:graphicData>
            </a:graphic>
          </wp:anchor>
        </w:drawing>
      </w:r>
    </w:p>
    <w:p w14:paraId="2D6683A0" w14:textId="77777777" w:rsidR="00B02CE9" w:rsidRPr="0028257B" w:rsidRDefault="00B02CE9" w:rsidP="00B02CE9">
      <w:pPr>
        <w:spacing w:before="120" w:after="120" w:line="240" w:lineRule="auto"/>
        <w:contextualSpacing/>
        <w:rPr>
          <w:rFonts w:ascii="Arial" w:eastAsia="Times New Roman" w:hAnsi="Arial" w:cs="Arial"/>
          <w:bCs/>
          <w:sz w:val="24"/>
          <w:szCs w:val="24"/>
        </w:rPr>
      </w:pPr>
    </w:p>
    <w:p w14:paraId="78743DD0" w14:textId="77777777" w:rsidR="0000567B" w:rsidRDefault="0000567B" w:rsidP="00B02CE9">
      <w:pPr>
        <w:pStyle w:val="Heading1"/>
        <w:spacing w:before="120" w:after="120" w:line="240" w:lineRule="auto"/>
        <w:contextualSpacing/>
        <w:jc w:val="center"/>
        <w:rPr>
          <w:rFonts w:ascii="Arial" w:eastAsia="Times New Roman" w:hAnsi="Arial" w:cs="Arial"/>
          <w:color w:val="auto"/>
          <w:sz w:val="24"/>
          <w:szCs w:val="24"/>
        </w:rPr>
      </w:pPr>
    </w:p>
    <w:p w14:paraId="703B247A" w14:textId="77777777" w:rsidR="0000567B" w:rsidRDefault="0000567B" w:rsidP="00B02CE9">
      <w:pPr>
        <w:pStyle w:val="Heading1"/>
        <w:spacing w:before="120" w:after="120" w:line="240" w:lineRule="auto"/>
        <w:contextualSpacing/>
        <w:jc w:val="center"/>
        <w:rPr>
          <w:rFonts w:ascii="Arial" w:eastAsia="Times New Roman" w:hAnsi="Arial" w:cs="Arial"/>
          <w:color w:val="auto"/>
          <w:sz w:val="24"/>
          <w:szCs w:val="24"/>
        </w:rPr>
      </w:pPr>
    </w:p>
    <w:p w14:paraId="3E1493B8" w14:textId="77777777" w:rsidR="0000567B" w:rsidRDefault="0000567B" w:rsidP="00B02CE9">
      <w:pPr>
        <w:pStyle w:val="Heading1"/>
        <w:spacing w:before="120" w:after="120" w:line="240" w:lineRule="auto"/>
        <w:contextualSpacing/>
        <w:jc w:val="center"/>
        <w:rPr>
          <w:rFonts w:ascii="Arial" w:eastAsia="Times New Roman" w:hAnsi="Arial" w:cs="Arial"/>
          <w:color w:val="auto"/>
          <w:sz w:val="24"/>
          <w:szCs w:val="24"/>
        </w:rPr>
      </w:pPr>
    </w:p>
    <w:p w14:paraId="50D45921" w14:textId="27F35BC6" w:rsidR="00B02CE9" w:rsidRPr="0028257B" w:rsidRDefault="00B02CE9" w:rsidP="00B02CE9">
      <w:pPr>
        <w:pStyle w:val="Heading1"/>
        <w:spacing w:before="120" w:after="120" w:line="240" w:lineRule="auto"/>
        <w:contextualSpacing/>
        <w:jc w:val="center"/>
        <w:rPr>
          <w:rFonts w:ascii="Arial" w:eastAsia="Times New Roman" w:hAnsi="Arial" w:cs="Arial"/>
          <w:color w:val="auto"/>
          <w:sz w:val="24"/>
          <w:szCs w:val="24"/>
        </w:rPr>
      </w:pPr>
      <w:r w:rsidRPr="0028257B">
        <w:rPr>
          <w:rFonts w:ascii="Arial" w:eastAsia="Times New Roman" w:hAnsi="Arial" w:cs="Arial"/>
          <w:color w:val="auto"/>
          <w:sz w:val="24"/>
          <w:szCs w:val="24"/>
        </w:rPr>
        <w:t>Municipality of Northern Bruce Peninsula</w:t>
      </w:r>
    </w:p>
    <w:p w14:paraId="7D6C362E" w14:textId="77777777" w:rsidR="00B02CE9" w:rsidRPr="0028257B" w:rsidRDefault="00B02CE9" w:rsidP="00B02CE9">
      <w:pPr>
        <w:pStyle w:val="Heading1"/>
        <w:spacing w:before="120" w:after="120" w:line="240" w:lineRule="auto"/>
        <w:contextualSpacing/>
        <w:jc w:val="center"/>
        <w:rPr>
          <w:rFonts w:ascii="Arial" w:eastAsia="Times New Roman" w:hAnsi="Arial" w:cs="Arial"/>
          <w:color w:val="auto"/>
          <w:sz w:val="24"/>
          <w:szCs w:val="24"/>
        </w:rPr>
      </w:pPr>
      <w:r w:rsidRPr="0028257B">
        <w:rPr>
          <w:rFonts w:ascii="Arial" w:eastAsia="Times New Roman" w:hAnsi="Arial" w:cs="Arial"/>
          <w:color w:val="auto"/>
          <w:sz w:val="24"/>
          <w:szCs w:val="24"/>
        </w:rPr>
        <w:t xml:space="preserve">Council Report </w:t>
      </w:r>
    </w:p>
    <w:p w14:paraId="3B6771D5" w14:textId="77777777" w:rsidR="00B02CE9" w:rsidRPr="0028257B" w:rsidRDefault="00B02CE9" w:rsidP="00B02CE9">
      <w:pPr>
        <w:spacing w:before="120" w:after="120" w:line="240" w:lineRule="auto"/>
        <w:contextualSpacing/>
        <w:jc w:val="center"/>
        <w:rPr>
          <w:rFonts w:ascii="Arial" w:eastAsia="Times New Roman" w:hAnsi="Arial" w:cs="Arial"/>
          <w:bCs/>
          <w:sz w:val="24"/>
          <w:szCs w:val="24"/>
        </w:rPr>
      </w:pPr>
    </w:p>
    <w:p w14:paraId="6DA3A966" w14:textId="68175FD6" w:rsidR="00B02CE9" w:rsidRPr="0028257B" w:rsidRDefault="00B02CE9" w:rsidP="00266250">
      <w:pPr>
        <w:spacing w:before="120" w:after="120" w:line="240" w:lineRule="auto"/>
        <w:ind w:left="1985" w:hanging="1985"/>
        <w:contextualSpacing/>
        <w:jc w:val="both"/>
        <w:rPr>
          <w:rFonts w:ascii="Arial" w:eastAsia="Times New Roman" w:hAnsi="Arial" w:cs="Arial"/>
          <w:b/>
          <w:sz w:val="24"/>
          <w:szCs w:val="24"/>
        </w:rPr>
      </w:pPr>
      <w:r w:rsidRPr="0028257B">
        <w:rPr>
          <w:rFonts w:ascii="Arial" w:eastAsia="Times New Roman" w:hAnsi="Arial" w:cs="Arial"/>
          <w:b/>
          <w:sz w:val="24"/>
          <w:szCs w:val="24"/>
        </w:rPr>
        <w:t xml:space="preserve">Report Number: </w:t>
      </w:r>
      <w:r w:rsidR="00166A95" w:rsidRPr="0009460D">
        <w:rPr>
          <w:rFonts w:ascii="Arial" w:eastAsia="Times New Roman" w:hAnsi="Arial" w:cs="Arial"/>
          <w:bCs/>
          <w:sz w:val="24"/>
          <w:szCs w:val="24"/>
        </w:rPr>
        <w:t>PF</w:t>
      </w:r>
      <w:r w:rsidRPr="0028257B">
        <w:rPr>
          <w:rFonts w:ascii="Arial" w:eastAsia="Times New Roman" w:hAnsi="Arial" w:cs="Arial"/>
          <w:bCs/>
          <w:sz w:val="24"/>
          <w:szCs w:val="24"/>
        </w:rPr>
        <w:t xml:space="preserve"> 2</w:t>
      </w:r>
      <w:r w:rsidR="00811E72">
        <w:rPr>
          <w:rFonts w:ascii="Arial" w:eastAsia="Times New Roman" w:hAnsi="Arial" w:cs="Arial"/>
          <w:bCs/>
          <w:sz w:val="24"/>
          <w:szCs w:val="24"/>
        </w:rPr>
        <w:t>5</w:t>
      </w:r>
      <w:r w:rsidR="00A0382B">
        <w:rPr>
          <w:rFonts w:ascii="Arial" w:eastAsia="Times New Roman" w:hAnsi="Arial" w:cs="Arial"/>
          <w:bCs/>
          <w:sz w:val="24"/>
          <w:szCs w:val="24"/>
        </w:rPr>
        <w:t>-</w:t>
      </w:r>
      <w:r w:rsidR="00E37EC7">
        <w:rPr>
          <w:rFonts w:ascii="Arial" w:eastAsia="Times New Roman" w:hAnsi="Arial" w:cs="Arial"/>
          <w:bCs/>
          <w:sz w:val="24"/>
          <w:szCs w:val="24"/>
        </w:rPr>
        <w:t>1</w:t>
      </w:r>
      <w:r w:rsidR="00291FAB">
        <w:rPr>
          <w:rFonts w:ascii="Arial" w:eastAsia="Times New Roman" w:hAnsi="Arial" w:cs="Arial"/>
          <w:bCs/>
          <w:sz w:val="24"/>
          <w:szCs w:val="24"/>
        </w:rPr>
        <w:t>5</w:t>
      </w:r>
    </w:p>
    <w:p w14:paraId="3AA695D5" w14:textId="77777777" w:rsidR="00B02CE9" w:rsidRPr="0028257B" w:rsidRDefault="00B02CE9" w:rsidP="00B02CE9">
      <w:pPr>
        <w:spacing w:before="120" w:after="120" w:line="240" w:lineRule="auto"/>
        <w:ind w:left="2160" w:hanging="2160"/>
        <w:contextualSpacing/>
        <w:jc w:val="both"/>
        <w:rPr>
          <w:rFonts w:ascii="Arial" w:eastAsia="Times New Roman" w:hAnsi="Arial" w:cs="Arial"/>
          <w:b/>
          <w:sz w:val="24"/>
          <w:szCs w:val="24"/>
        </w:rPr>
      </w:pPr>
    </w:p>
    <w:p w14:paraId="50F02035" w14:textId="44973209" w:rsidR="00B02CE9" w:rsidRDefault="00B02CE9" w:rsidP="00E311B6">
      <w:pPr>
        <w:spacing w:before="120" w:after="120" w:line="240" w:lineRule="auto"/>
        <w:ind w:left="993" w:hanging="993"/>
        <w:contextualSpacing/>
        <w:rPr>
          <w:rFonts w:ascii="Arial" w:eastAsia="Times New Roman" w:hAnsi="Arial" w:cs="Arial"/>
          <w:bCs/>
          <w:sz w:val="24"/>
          <w:szCs w:val="24"/>
        </w:rPr>
      </w:pPr>
      <w:r w:rsidRPr="0028257B">
        <w:rPr>
          <w:rFonts w:ascii="Arial" w:eastAsia="Times New Roman" w:hAnsi="Arial" w:cs="Arial"/>
          <w:b/>
          <w:sz w:val="24"/>
          <w:szCs w:val="24"/>
        </w:rPr>
        <w:t xml:space="preserve">Subject: </w:t>
      </w:r>
      <w:bookmarkStart w:id="0" w:name="_Hlk166048571"/>
      <w:r w:rsidR="007802EE" w:rsidRPr="007802EE">
        <w:rPr>
          <w:rFonts w:ascii="Arial" w:eastAsia="Times New Roman" w:hAnsi="Arial" w:cs="Arial"/>
          <w:bCs/>
          <w:sz w:val="24"/>
          <w:szCs w:val="24"/>
        </w:rPr>
        <w:t xml:space="preserve"> </w:t>
      </w:r>
      <w:bookmarkEnd w:id="0"/>
      <w:r w:rsidR="00291FAB">
        <w:rPr>
          <w:rFonts w:ascii="Arial" w:eastAsia="Times New Roman" w:hAnsi="Arial" w:cs="Arial"/>
          <w:bCs/>
          <w:sz w:val="24"/>
          <w:szCs w:val="24"/>
        </w:rPr>
        <w:t>Seniors Active Living Centre Grant Update</w:t>
      </w:r>
    </w:p>
    <w:p w14:paraId="2DD62F66" w14:textId="77777777" w:rsidR="008D25A0" w:rsidRPr="0028257B" w:rsidRDefault="008D25A0" w:rsidP="008D25A0">
      <w:pPr>
        <w:spacing w:before="120" w:after="120" w:line="240" w:lineRule="auto"/>
        <w:contextualSpacing/>
        <w:jc w:val="both"/>
        <w:rPr>
          <w:rFonts w:ascii="Arial" w:eastAsia="Times New Roman" w:hAnsi="Arial" w:cs="Arial"/>
          <w:b/>
          <w:sz w:val="24"/>
          <w:szCs w:val="24"/>
        </w:rPr>
      </w:pPr>
    </w:p>
    <w:p w14:paraId="27107AAE" w14:textId="744FDE19" w:rsidR="00B02CE9" w:rsidRPr="00166A95" w:rsidRDefault="00B02CE9" w:rsidP="000E27C6">
      <w:pPr>
        <w:spacing w:before="120" w:after="120" w:line="240" w:lineRule="auto"/>
        <w:ind w:left="2160" w:hanging="2160"/>
        <w:contextualSpacing/>
        <w:rPr>
          <w:rFonts w:ascii="Arial" w:hAnsi="Arial" w:cs="Arial"/>
          <w:bCs/>
          <w:sz w:val="24"/>
          <w:szCs w:val="24"/>
        </w:rPr>
      </w:pPr>
      <w:r w:rsidRPr="0028257B">
        <w:rPr>
          <w:rFonts w:ascii="Arial" w:eastAsia="Times New Roman" w:hAnsi="Arial" w:cs="Arial"/>
          <w:b/>
          <w:sz w:val="24"/>
          <w:szCs w:val="24"/>
        </w:rPr>
        <w:t>From:</w:t>
      </w:r>
      <w:r w:rsidR="000B5A0A">
        <w:rPr>
          <w:rFonts w:ascii="Arial" w:eastAsia="Times New Roman" w:hAnsi="Arial" w:cs="Arial"/>
          <w:b/>
          <w:sz w:val="24"/>
          <w:szCs w:val="24"/>
        </w:rPr>
        <w:t xml:space="preserve"> </w:t>
      </w:r>
      <w:r w:rsidR="00166A95" w:rsidRPr="00166A95">
        <w:rPr>
          <w:rFonts w:ascii="Arial" w:eastAsia="Times New Roman" w:hAnsi="Arial" w:cs="Arial"/>
          <w:bCs/>
          <w:sz w:val="24"/>
          <w:szCs w:val="24"/>
        </w:rPr>
        <w:t>Mark Coleman, Parks and Facilities Manager</w:t>
      </w:r>
    </w:p>
    <w:p w14:paraId="3E3F2E7E" w14:textId="77777777" w:rsidR="00B02CE9" w:rsidRPr="0028257B" w:rsidRDefault="00B02CE9" w:rsidP="00B02CE9">
      <w:pPr>
        <w:spacing w:before="120" w:after="120" w:line="240" w:lineRule="auto"/>
        <w:contextualSpacing/>
        <w:rPr>
          <w:rFonts w:ascii="Arial" w:eastAsia="Times New Roman" w:hAnsi="Arial" w:cs="Arial"/>
          <w:b/>
          <w:sz w:val="24"/>
          <w:szCs w:val="24"/>
        </w:rPr>
      </w:pPr>
    </w:p>
    <w:p w14:paraId="18E763FA" w14:textId="62E389AC" w:rsidR="00B02CE9" w:rsidRPr="0028257B" w:rsidRDefault="00B02CE9" w:rsidP="00B02CE9">
      <w:pPr>
        <w:spacing w:before="120" w:after="120" w:line="240" w:lineRule="auto"/>
        <w:contextualSpacing/>
        <w:jc w:val="both"/>
        <w:rPr>
          <w:rFonts w:ascii="Arial" w:eastAsia="Times New Roman" w:hAnsi="Arial" w:cs="Arial"/>
          <w:b/>
          <w:sz w:val="24"/>
          <w:szCs w:val="24"/>
        </w:rPr>
      </w:pPr>
      <w:r w:rsidRPr="0028257B">
        <w:rPr>
          <w:rFonts w:ascii="Arial" w:eastAsia="Times New Roman" w:hAnsi="Arial" w:cs="Arial"/>
          <w:b/>
          <w:sz w:val="24"/>
          <w:szCs w:val="24"/>
        </w:rPr>
        <w:t xml:space="preserve">Date: </w:t>
      </w:r>
      <w:r w:rsidR="00FF76E3" w:rsidRPr="00FF76E3">
        <w:rPr>
          <w:rFonts w:ascii="Arial" w:eastAsia="Times New Roman" w:hAnsi="Arial" w:cs="Arial"/>
          <w:bCs/>
          <w:sz w:val="24"/>
          <w:szCs w:val="24"/>
        </w:rPr>
        <w:t>Ju</w:t>
      </w:r>
      <w:r w:rsidR="00291FAB">
        <w:rPr>
          <w:rFonts w:ascii="Arial" w:eastAsia="Times New Roman" w:hAnsi="Arial" w:cs="Arial"/>
          <w:bCs/>
          <w:sz w:val="24"/>
          <w:szCs w:val="24"/>
        </w:rPr>
        <w:t>ly 14</w:t>
      </w:r>
      <w:r w:rsidR="004B59D8" w:rsidRPr="00C16EFC">
        <w:rPr>
          <w:rFonts w:ascii="Arial" w:eastAsia="Times New Roman" w:hAnsi="Arial" w:cs="Arial"/>
          <w:bCs/>
          <w:sz w:val="24"/>
          <w:szCs w:val="24"/>
        </w:rPr>
        <w:t>,</w:t>
      </w:r>
      <w:r w:rsidR="004B59D8" w:rsidRPr="004B59D8">
        <w:rPr>
          <w:rFonts w:ascii="Arial" w:eastAsia="Times New Roman" w:hAnsi="Arial" w:cs="Arial"/>
          <w:bCs/>
          <w:sz w:val="24"/>
          <w:szCs w:val="24"/>
        </w:rPr>
        <w:t xml:space="preserve"> 202</w:t>
      </w:r>
      <w:r w:rsidR="00811E72">
        <w:rPr>
          <w:rFonts w:ascii="Arial" w:eastAsia="Times New Roman" w:hAnsi="Arial" w:cs="Arial"/>
          <w:bCs/>
          <w:sz w:val="24"/>
          <w:szCs w:val="24"/>
        </w:rPr>
        <w:t>5</w:t>
      </w:r>
    </w:p>
    <w:p w14:paraId="7FF33D3E" w14:textId="77777777" w:rsidR="00B02CE9" w:rsidRPr="0028257B" w:rsidRDefault="00B02CE9" w:rsidP="00B02CE9">
      <w:pPr>
        <w:spacing w:before="120" w:after="120" w:line="240" w:lineRule="auto"/>
        <w:contextualSpacing/>
        <w:rPr>
          <w:rFonts w:ascii="Arial" w:eastAsia="Times New Roman" w:hAnsi="Arial" w:cs="Arial"/>
          <w:bCs/>
          <w:sz w:val="24"/>
          <w:szCs w:val="24"/>
        </w:rPr>
      </w:pPr>
    </w:p>
    <w:p w14:paraId="3181620B" w14:textId="77777777" w:rsidR="00B02CE9" w:rsidRPr="0028257B" w:rsidRDefault="00B02CE9" w:rsidP="00B02CE9">
      <w:pPr>
        <w:pStyle w:val="Heading2"/>
        <w:spacing w:before="120" w:after="120" w:line="240" w:lineRule="auto"/>
        <w:contextualSpacing/>
        <w:rPr>
          <w:rFonts w:ascii="Arial" w:eastAsia="Times New Roman" w:hAnsi="Arial" w:cs="Arial"/>
          <w:b/>
          <w:bCs/>
          <w:color w:val="auto"/>
          <w:sz w:val="24"/>
          <w:szCs w:val="24"/>
        </w:rPr>
      </w:pPr>
      <w:r w:rsidRPr="0028257B">
        <w:rPr>
          <w:rFonts w:ascii="Arial" w:eastAsia="Times New Roman" w:hAnsi="Arial" w:cs="Arial"/>
          <w:b/>
          <w:bCs/>
          <w:color w:val="auto"/>
          <w:sz w:val="24"/>
          <w:szCs w:val="24"/>
        </w:rPr>
        <w:t>Recommendation:</w:t>
      </w:r>
    </w:p>
    <w:p w14:paraId="4B9B16D6" w14:textId="3CC226F4" w:rsidR="00B02CE9" w:rsidRDefault="000622B1" w:rsidP="00B02CE9">
      <w:pPr>
        <w:spacing w:before="120" w:after="120" w:line="240" w:lineRule="auto"/>
        <w:contextualSpacing/>
        <w:rPr>
          <w:rFonts w:ascii="Arial" w:eastAsia="Times New Roman" w:hAnsi="Arial" w:cs="Arial"/>
          <w:bCs/>
          <w:sz w:val="24"/>
          <w:szCs w:val="24"/>
        </w:rPr>
      </w:pPr>
      <w:r w:rsidRPr="000622B1">
        <w:rPr>
          <w:rFonts w:ascii="Arial" w:eastAsia="Times New Roman" w:hAnsi="Arial" w:cs="Arial"/>
          <w:bCs/>
          <w:sz w:val="24"/>
          <w:szCs w:val="24"/>
        </w:rPr>
        <w:t>That Council receives Parks and Facilities Report PF 2</w:t>
      </w:r>
      <w:r w:rsidR="00811E72">
        <w:rPr>
          <w:rFonts w:ascii="Arial" w:eastAsia="Times New Roman" w:hAnsi="Arial" w:cs="Arial"/>
          <w:bCs/>
          <w:sz w:val="24"/>
          <w:szCs w:val="24"/>
        </w:rPr>
        <w:t>5</w:t>
      </w:r>
      <w:r w:rsidRPr="000622B1">
        <w:rPr>
          <w:rFonts w:ascii="Arial" w:eastAsia="Times New Roman" w:hAnsi="Arial" w:cs="Arial"/>
          <w:bCs/>
          <w:sz w:val="24"/>
          <w:szCs w:val="24"/>
        </w:rPr>
        <w:t>-</w:t>
      </w:r>
      <w:r w:rsidR="00C76AFE">
        <w:rPr>
          <w:rFonts w:ascii="Arial" w:eastAsia="Times New Roman" w:hAnsi="Arial" w:cs="Arial"/>
          <w:bCs/>
          <w:sz w:val="24"/>
          <w:szCs w:val="24"/>
        </w:rPr>
        <w:t>1</w:t>
      </w:r>
      <w:r w:rsidR="00291FAB">
        <w:rPr>
          <w:rFonts w:ascii="Arial" w:eastAsia="Times New Roman" w:hAnsi="Arial" w:cs="Arial"/>
          <w:bCs/>
          <w:sz w:val="24"/>
          <w:szCs w:val="24"/>
        </w:rPr>
        <w:t>5</w:t>
      </w:r>
      <w:r w:rsidR="00417C88">
        <w:rPr>
          <w:rFonts w:ascii="Arial" w:eastAsia="Times New Roman" w:hAnsi="Arial" w:cs="Arial"/>
          <w:bCs/>
          <w:sz w:val="24"/>
          <w:szCs w:val="24"/>
        </w:rPr>
        <w:t xml:space="preserve"> </w:t>
      </w:r>
      <w:r w:rsidRPr="000622B1">
        <w:rPr>
          <w:rFonts w:ascii="Arial" w:eastAsia="Times New Roman" w:hAnsi="Arial" w:cs="Arial"/>
          <w:bCs/>
          <w:sz w:val="24"/>
          <w:szCs w:val="24"/>
        </w:rPr>
        <w:t xml:space="preserve">regarding </w:t>
      </w:r>
      <w:r w:rsidR="00291FAB" w:rsidRPr="00291FAB">
        <w:rPr>
          <w:rFonts w:ascii="Arial" w:eastAsia="Times New Roman" w:hAnsi="Arial" w:cs="Arial"/>
          <w:bCs/>
          <w:sz w:val="24"/>
          <w:szCs w:val="24"/>
        </w:rPr>
        <w:t xml:space="preserve">Seniors Active Living Centre </w:t>
      </w:r>
      <w:r w:rsidR="00291FAB">
        <w:rPr>
          <w:rFonts w:ascii="Arial" w:eastAsia="Times New Roman" w:hAnsi="Arial" w:cs="Arial"/>
          <w:bCs/>
          <w:sz w:val="24"/>
          <w:szCs w:val="24"/>
        </w:rPr>
        <w:t xml:space="preserve">Grant </w:t>
      </w:r>
      <w:r w:rsidR="00291FAB" w:rsidRPr="00291FAB">
        <w:rPr>
          <w:rFonts w:ascii="Arial" w:eastAsia="Times New Roman" w:hAnsi="Arial" w:cs="Arial"/>
          <w:bCs/>
          <w:sz w:val="24"/>
          <w:szCs w:val="24"/>
        </w:rPr>
        <w:t xml:space="preserve">Update </w:t>
      </w:r>
      <w:r w:rsidR="006C167A">
        <w:rPr>
          <w:rFonts w:ascii="Arial" w:eastAsia="Times New Roman" w:hAnsi="Arial" w:cs="Arial"/>
          <w:bCs/>
          <w:sz w:val="24"/>
          <w:szCs w:val="24"/>
        </w:rPr>
        <w:t>as</w:t>
      </w:r>
      <w:r w:rsidRPr="000622B1">
        <w:rPr>
          <w:rFonts w:ascii="Arial" w:eastAsia="Times New Roman" w:hAnsi="Arial" w:cs="Arial"/>
          <w:bCs/>
          <w:sz w:val="24"/>
          <w:szCs w:val="24"/>
        </w:rPr>
        <w:t xml:space="preserve"> information</w:t>
      </w:r>
      <w:r w:rsidR="00291FAB">
        <w:rPr>
          <w:rFonts w:ascii="Arial" w:eastAsia="Times New Roman" w:hAnsi="Arial" w:cs="Arial"/>
          <w:bCs/>
          <w:sz w:val="24"/>
          <w:szCs w:val="24"/>
        </w:rPr>
        <w:t>.</w:t>
      </w:r>
    </w:p>
    <w:p w14:paraId="6092A0DD" w14:textId="77777777" w:rsidR="0021473B" w:rsidRDefault="0021473B" w:rsidP="00B02CE9">
      <w:pPr>
        <w:spacing w:before="120" w:after="120" w:line="240" w:lineRule="auto"/>
        <w:contextualSpacing/>
        <w:rPr>
          <w:rFonts w:ascii="Arial" w:eastAsia="Times New Roman" w:hAnsi="Arial" w:cs="Arial"/>
          <w:bCs/>
          <w:sz w:val="24"/>
          <w:szCs w:val="24"/>
        </w:rPr>
      </w:pPr>
    </w:p>
    <w:p w14:paraId="586593DD" w14:textId="3E566786" w:rsidR="00B02CE9" w:rsidRDefault="00B02CE9" w:rsidP="00B02CE9">
      <w:pPr>
        <w:pStyle w:val="Heading2"/>
        <w:spacing w:before="120" w:after="120" w:line="240" w:lineRule="auto"/>
        <w:contextualSpacing/>
        <w:rPr>
          <w:rFonts w:ascii="Arial" w:eastAsia="Times New Roman" w:hAnsi="Arial" w:cs="Arial"/>
          <w:b/>
          <w:bCs/>
          <w:color w:val="auto"/>
          <w:sz w:val="24"/>
          <w:szCs w:val="24"/>
        </w:rPr>
      </w:pPr>
      <w:r w:rsidRPr="0028257B">
        <w:rPr>
          <w:rFonts w:ascii="Arial" w:eastAsia="Times New Roman" w:hAnsi="Arial" w:cs="Arial"/>
          <w:b/>
          <w:bCs/>
          <w:color w:val="auto"/>
          <w:sz w:val="24"/>
          <w:szCs w:val="24"/>
        </w:rPr>
        <w:t>Background:</w:t>
      </w:r>
    </w:p>
    <w:p w14:paraId="0AFF46F0" w14:textId="77777777" w:rsidR="00291FAB" w:rsidRPr="00291FAB" w:rsidRDefault="00291FAB" w:rsidP="00291FAB">
      <w:p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In January 2025, the Municipality of Northern Bruce Peninsula successfully secured funding through the Seniors Active Living Centres (SALC) Program administered by the Ministry for Seniors and Accessibility.</w:t>
      </w:r>
    </w:p>
    <w:p w14:paraId="24EC0920" w14:textId="77777777" w:rsidR="00291FAB" w:rsidRDefault="00291FAB" w:rsidP="00291FAB">
      <w:pPr>
        <w:autoSpaceDE w:val="0"/>
        <w:autoSpaceDN w:val="0"/>
        <w:adjustRightInd w:val="0"/>
        <w:spacing w:after="0" w:line="240" w:lineRule="auto"/>
        <w:rPr>
          <w:rFonts w:ascii="Arial" w:hAnsi="Arial" w:cs="Arial"/>
          <w:bCs/>
          <w:sz w:val="24"/>
          <w:szCs w:val="24"/>
        </w:rPr>
      </w:pPr>
    </w:p>
    <w:p w14:paraId="7E512480" w14:textId="7935EDAD" w:rsidR="00291FAB" w:rsidRPr="00291FAB" w:rsidRDefault="00291FAB" w:rsidP="00291FAB">
      <w:p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The funding consists of:</w:t>
      </w:r>
    </w:p>
    <w:p w14:paraId="09F22F00" w14:textId="6DD5CC90" w:rsidR="00291FAB" w:rsidRPr="00291FAB" w:rsidRDefault="00291FAB" w:rsidP="00291FAB">
      <w:pPr>
        <w:pStyle w:val="ListParagraph"/>
        <w:numPr>
          <w:ilvl w:val="0"/>
          <w:numId w:val="22"/>
        </w:num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Startup Fund (2024–2025): $12,500</w:t>
      </w:r>
    </w:p>
    <w:p w14:paraId="1B6C17BF" w14:textId="2860B127" w:rsidR="00291FAB" w:rsidRPr="00291FAB" w:rsidRDefault="00291FAB" w:rsidP="0037443E">
      <w:pPr>
        <w:pStyle w:val="ListParagraph"/>
        <w:numPr>
          <w:ilvl w:val="0"/>
          <w:numId w:val="22"/>
        </w:num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Operational and Maintenance Fund (2025–2026): $55,000</w:t>
      </w:r>
      <w:r>
        <w:rPr>
          <w:rFonts w:ascii="Arial" w:hAnsi="Arial" w:cs="Arial"/>
          <w:bCs/>
          <w:sz w:val="24"/>
          <w:szCs w:val="24"/>
        </w:rPr>
        <w:br/>
      </w:r>
    </w:p>
    <w:p w14:paraId="7E3F06F4" w14:textId="77777777" w:rsidR="00291FAB" w:rsidRPr="00291FAB" w:rsidRDefault="00291FAB" w:rsidP="00291FAB">
      <w:p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The SALC program aims to support the health, well-being, and social inclusion of older adults by funding local, community-based programs that encourage active living, reduce social isolation, and foster engagement.</w:t>
      </w:r>
    </w:p>
    <w:p w14:paraId="265223A9" w14:textId="2078DD11" w:rsidR="00910DCB" w:rsidRDefault="00291FAB" w:rsidP="00291FAB">
      <w:pPr>
        <w:autoSpaceDE w:val="0"/>
        <w:autoSpaceDN w:val="0"/>
        <w:adjustRightInd w:val="0"/>
        <w:spacing w:after="0" w:line="240" w:lineRule="auto"/>
        <w:rPr>
          <w:rFonts w:ascii="Arial" w:hAnsi="Arial" w:cs="Arial"/>
          <w:bCs/>
          <w:sz w:val="24"/>
          <w:szCs w:val="24"/>
        </w:rPr>
      </w:pPr>
      <w:r>
        <w:rPr>
          <w:rFonts w:ascii="Arial" w:hAnsi="Arial" w:cs="Arial"/>
          <w:bCs/>
          <w:sz w:val="24"/>
          <w:szCs w:val="24"/>
        </w:rPr>
        <w:br/>
      </w:r>
      <w:r w:rsidRPr="00291FAB">
        <w:rPr>
          <w:rFonts w:ascii="Arial" w:hAnsi="Arial" w:cs="Arial"/>
          <w:bCs/>
          <w:sz w:val="24"/>
          <w:szCs w:val="24"/>
        </w:rPr>
        <w:t>Startup funding was to be fully expended by March 31, 2025. Operational funding supports program delivery from April 1, 2025, to March 31, 2026</w:t>
      </w:r>
    </w:p>
    <w:p w14:paraId="792E3CCB" w14:textId="77777777" w:rsidR="00291FAB" w:rsidRDefault="00291FAB" w:rsidP="00910DCB">
      <w:pPr>
        <w:autoSpaceDE w:val="0"/>
        <w:autoSpaceDN w:val="0"/>
        <w:adjustRightInd w:val="0"/>
        <w:spacing w:after="0" w:line="240" w:lineRule="auto"/>
        <w:rPr>
          <w:rFonts w:ascii="Arial" w:hAnsi="Arial" w:cs="Arial"/>
          <w:bCs/>
          <w:sz w:val="24"/>
          <w:szCs w:val="24"/>
        </w:rPr>
      </w:pPr>
    </w:p>
    <w:p w14:paraId="73EB9FA1" w14:textId="77777777" w:rsidR="00291FAB" w:rsidRDefault="00291FAB" w:rsidP="00910DCB">
      <w:pPr>
        <w:autoSpaceDE w:val="0"/>
        <w:autoSpaceDN w:val="0"/>
        <w:adjustRightInd w:val="0"/>
        <w:spacing w:after="0" w:line="240" w:lineRule="auto"/>
        <w:rPr>
          <w:rFonts w:ascii="Arial" w:hAnsi="Arial" w:cs="Arial"/>
          <w:bCs/>
          <w:sz w:val="24"/>
          <w:szCs w:val="24"/>
        </w:rPr>
      </w:pPr>
    </w:p>
    <w:p w14:paraId="3FC17371" w14:textId="7FA17D11" w:rsidR="004126E4" w:rsidRPr="009526FF" w:rsidRDefault="004126E4" w:rsidP="00D630AC">
      <w:pPr>
        <w:autoSpaceDE w:val="0"/>
        <w:autoSpaceDN w:val="0"/>
        <w:adjustRightInd w:val="0"/>
        <w:spacing w:after="0" w:line="240" w:lineRule="auto"/>
        <w:rPr>
          <w:rFonts w:ascii="Arial" w:hAnsi="Arial" w:cs="Arial"/>
          <w:b/>
          <w:sz w:val="24"/>
          <w:szCs w:val="24"/>
        </w:rPr>
      </w:pPr>
      <w:r w:rsidRPr="009526FF">
        <w:rPr>
          <w:rFonts w:ascii="Arial" w:hAnsi="Arial" w:cs="Arial"/>
          <w:b/>
          <w:sz w:val="24"/>
          <w:szCs w:val="24"/>
        </w:rPr>
        <w:t>Comments:</w:t>
      </w:r>
    </w:p>
    <w:p w14:paraId="09BAB454" w14:textId="77777777" w:rsidR="00C2533C" w:rsidRDefault="00C2533C" w:rsidP="00D630AC">
      <w:pPr>
        <w:autoSpaceDE w:val="0"/>
        <w:autoSpaceDN w:val="0"/>
        <w:adjustRightInd w:val="0"/>
        <w:spacing w:after="0" w:line="240" w:lineRule="auto"/>
        <w:rPr>
          <w:rFonts w:ascii="Arial" w:hAnsi="Arial" w:cs="Arial"/>
          <w:bCs/>
          <w:sz w:val="24"/>
          <w:szCs w:val="24"/>
        </w:rPr>
      </w:pPr>
    </w:p>
    <w:p w14:paraId="1F0E54B1" w14:textId="638A3F0D" w:rsidR="00291FAB" w:rsidRPr="00291FAB" w:rsidRDefault="00291FAB" w:rsidP="00291FAB">
      <w:p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Start Up Fund (March 2025)</w:t>
      </w:r>
      <w:r>
        <w:rPr>
          <w:rFonts w:ascii="Arial" w:hAnsi="Arial" w:cs="Arial"/>
          <w:bCs/>
          <w:sz w:val="24"/>
          <w:szCs w:val="24"/>
        </w:rPr>
        <w:br/>
      </w:r>
    </w:p>
    <w:p w14:paraId="03D3C905" w14:textId="77777777" w:rsidR="00291FAB" w:rsidRPr="00291FAB" w:rsidRDefault="00291FAB" w:rsidP="00291FAB">
      <w:p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The full $12,500 allocation was used to establish and launch the SALC initiative locally. Key purchases included:</w:t>
      </w:r>
    </w:p>
    <w:p w14:paraId="6ED37990" w14:textId="49A1C9DC" w:rsidR="00291FAB" w:rsidRPr="00291FAB" w:rsidRDefault="00291FAB" w:rsidP="00291FAB">
      <w:pPr>
        <w:autoSpaceDE w:val="0"/>
        <w:autoSpaceDN w:val="0"/>
        <w:adjustRightInd w:val="0"/>
        <w:spacing w:after="0" w:line="240" w:lineRule="auto"/>
        <w:rPr>
          <w:rFonts w:ascii="Arial" w:hAnsi="Arial" w:cs="Arial"/>
          <w:bCs/>
          <w:sz w:val="24"/>
          <w:szCs w:val="24"/>
        </w:rPr>
      </w:pPr>
      <w:r>
        <w:rPr>
          <w:rFonts w:ascii="Arial" w:hAnsi="Arial" w:cs="Arial"/>
          <w:bCs/>
          <w:sz w:val="24"/>
          <w:szCs w:val="24"/>
        </w:rPr>
        <w:lastRenderedPageBreak/>
        <w:br/>
      </w:r>
      <w:r w:rsidRPr="00291FAB">
        <w:rPr>
          <w:rFonts w:ascii="Arial" w:hAnsi="Arial" w:cs="Arial"/>
          <w:bCs/>
          <w:sz w:val="24"/>
          <w:szCs w:val="24"/>
        </w:rPr>
        <w:t>Facility Upgrades</w:t>
      </w:r>
    </w:p>
    <w:p w14:paraId="47515351" w14:textId="77777777" w:rsidR="00291FAB" w:rsidRDefault="00291FAB" w:rsidP="004D2CE2">
      <w:pPr>
        <w:pStyle w:val="ListParagraph"/>
        <w:numPr>
          <w:ilvl w:val="0"/>
          <w:numId w:val="24"/>
        </w:num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New stove, sink, counter, and taps at the Lion’s Head Friendship Club</w:t>
      </w:r>
    </w:p>
    <w:p w14:paraId="034F66FB" w14:textId="6E40CEFB" w:rsidR="00291FAB" w:rsidRPr="00291FAB" w:rsidRDefault="00291FAB" w:rsidP="004D2CE2">
      <w:pPr>
        <w:pStyle w:val="ListParagraph"/>
        <w:numPr>
          <w:ilvl w:val="0"/>
          <w:numId w:val="24"/>
        </w:num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Folding tables at the Lion’s Head Arena and Tobermory Community Centre</w:t>
      </w:r>
    </w:p>
    <w:p w14:paraId="182E6063" w14:textId="5EC9EB97" w:rsidR="00291FAB" w:rsidRPr="00291FAB" w:rsidRDefault="00291FAB" w:rsidP="00291FAB">
      <w:pPr>
        <w:autoSpaceDE w:val="0"/>
        <w:autoSpaceDN w:val="0"/>
        <w:adjustRightInd w:val="0"/>
        <w:spacing w:after="0" w:line="240" w:lineRule="auto"/>
        <w:rPr>
          <w:rFonts w:ascii="Arial" w:hAnsi="Arial" w:cs="Arial"/>
          <w:bCs/>
          <w:sz w:val="24"/>
          <w:szCs w:val="24"/>
        </w:rPr>
      </w:pPr>
      <w:r>
        <w:rPr>
          <w:rFonts w:ascii="Arial" w:hAnsi="Arial" w:cs="Arial"/>
          <w:bCs/>
          <w:sz w:val="24"/>
          <w:szCs w:val="24"/>
        </w:rPr>
        <w:br/>
      </w:r>
      <w:r w:rsidRPr="00291FAB">
        <w:rPr>
          <w:rFonts w:ascii="Arial" w:hAnsi="Arial" w:cs="Arial"/>
          <w:bCs/>
          <w:sz w:val="24"/>
          <w:szCs w:val="24"/>
        </w:rPr>
        <w:t>Administrative Supplies</w:t>
      </w:r>
    </w:p>
    <w:p w14:paraId="59CD0075" w14:textId="0BDF1C3B" w:rsidR="00291FAB" w:rsidRPr="00291FAB" w:rsidRDefault="00291FAB" w:rsidP="00291FAB">
      <w:pPr>
        <w:pStyle w:val="ListParagraph"/>
        <w:numPr>
          <w:ilvl w:val="0"/>
          <w:numId w:val="23"/>
        </w:num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Paper, envelopes, and additional office supplies for LH Legion</w:t>
      </w:r>
    </w:p>
    <w:p w14:paraId="5C5E95C9" w14:textId="77777777" w:rsidR="008A7B22" w:rsidRDefault="008A7B22" w:rsidP="00D82026">
      <w:pPr>
        <w:autoSpaceDE w:val="0"/>
        <w:autoSpaceDN w:val="0"/>
        <w:adjustRightInd w:val="0"/>
        <w:spacing w:after="0" w:line="240" w:lineRule="auto"/>
        <w:rPr>
          <w:rFonts w:ascii="Arial" w:hAnsi="Arial" w:cs="Arial"/>
          <w:bCs/>
          <w:sz w:val="24"/>
          <w:szCs w:val="24"/>
        </w:rPr>
      </w:pPr>
    </w:p>
    <w:p w14:paraId="6BFA127B" w14:textId="77777777" w:rsidR="00291FAB" w:rsidRPr="00291FAB" w:rsidRDefault="00291FAB" w:rsidP="00291FAB">
      <w:p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Program Supplies, Training and Instructor Fees</w:t>
      </w:r>
    </w:p>
    <w:p w14:paraId="4DD0DDFE" w14:textId="77777777" w:rsidR="00884D08" w:rsidRDefault="00291FAB" w:rsidP="00EF0A69">
      <w:pPr>
        <w:pStyle w:val="ListParagraph"/>
        <w:numPr>
          <w:ilvl w:val="0"/>
          <w:numId w:val="23"/>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Portable JBL speaker for community movie screenings</w:t>
      </w:r>
    </w:p>
    <w:p w14:paraId="4DE1D528" w14:textId="77777777" w:rsidR="00884D08" w:rsidRDefault="00291FAB" w:rsidP="00D6425B">
      <w:pPr>
        <w:pStyle w:val="ListParagraph"/>
        <w:numPr>
          <w:ilvl w:val="0"/>
          <w:numId w:val="23"/>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 xml:space="preserve">Food Handlers certification course for volunteers/staff </w:t>
      </w:r>
    </w:p>
    <w:p w14:paraId="27C8CFDB" w14:textId="645C8EDE" w:rsidR="00291FAB" w:rsidRPr="00884D08" w:rsidRDefault="00291FAB" w:rsidP="00D6425B">
      <w:pPr>
        <w:pStyle w:val="ListParagraph"/>
        <w:numPr>
          <w:ilvl w:val="0"/>
          <w:numId w:val="23"/>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3 months ‘Laugh Yourself Healthy’ virtual sessions</w:t>
      </w:r>
    </w:p>
    <w:p w14:paraId="087AE45A" w14:textId="77777777" w:rsidR="00884D08" w:rsidRDefault="00884D08" w:rsidP="00291FAB">
      <w:pPr>
        <w:autoSpaceDE w:val="0"/>
        <w:autoSpaceDN w:val="0"/>
        <w:adjustRightInd w:val="0"/>
        <w:spacing w:after="0" w:line="240" w:lineRule="auto"/>
        <w:rPr>
          <w:rFonts w:ascii="Arial" w:hAnsi="Arial" w:cs="Arial"/>
          <w:bCs/>
          <w:sz w:val="24"/>
          <w:szCs w:val="24"/>
        </w:rPr>
      </w:pPr>
    </w:p>
    <w:p w14:paraId="5DDACA04" w14:textId="6BBB38B2" w:rsidR="00291FAB" w:rsidRPr="00291FAB" w:rsidRDefault="00291FAB" w:rsidP="00291FAB">
      <w:pPr>
        <w:autoSpaceDE w:val="0"/>
        <w:autoSpaceDN w:val="0"/>
        <w:adjustRightInd w:val="0"/>
        <w:spacing w:after="0" w:line="240" w:lineRule="auto"/>
        <w:rPr>
          <w:rFonts w:ascii="Arial" w:hAnsi="Arial" w:cs="Arial"/>
          <w:bCs/>
          <w:sz w:val="24"/>
          <w:szCs w:val="24"/>
        </w:rPr>
      </w:pPr>
      <w:r w:rsidRPr="00291FAB">
        <w:rPr>
          <w:rFonts w:ascii="Arial" w:hAnsi="Arial" w:cs="Arial"/>
          <w:bCs/>
          <w:sz w:val="24"/>
          <w:szCs w:val="24"/>
        </w:rPr>
        <w:t>Memberships, Software and Licensing</w:t>
      </w:r>
    </w:p>
    <w:p w14:paraId="7D208EFD" w14:textId="4C77C47D" w:rsidR="00884D08" w:rsidRDefault="00867E9D" w:rsidP="00BB6EA3">
      <w:pPr>
        <w:pStyle w:val="ListParagraph"/>
        <w:numPr>
          <w:ilvl w:val="0"/>
          <w:numId w:val="25"/>
        </w:numPr>
        <w:autoSpaceDE w:val="0"/>
        <w:autoSpaceDN w:val="0"/>
        <w:adjustRightInd w:val="0"/>
        <w:spacing w:after="0" w:line="240" w:lineRule="auto"/>
        <w:rPr>
          <w:rFonts w:ascii="Arial" w:hAnsi="Arial" w:cs="Arial"/>
          <w:bCs/>
          <w:sz w:val="24"/>
          <w:szCs w:val="24"/>
        </w:rPr>
      </w:pPr>
      <w:r w:rsidRPr="00867E9D">
        <w:rPr>
          <w:rFonts w:ascii="Arial" w:hAnsi="Arial" w:cs="Arial"/>
          <w:bCs/>
          <w:sz w:val="24"/>
          <w:szCs w:val="24"/>
        </w:rPr>
        <w:t xml:space="preserve">Older Adult Centres' Association of Ontario (OACAO) </w:t>
      </w:r>
      <w:r w:rsidR="00291FAB" w:rsidRPr="00884D08">
        <w:rPr>
          <w:rFonts w:ascii="Arial" w:hAnsi="Arial" w:cs="Arial"/>
          <w:bCs/>
          <w:sz w:val="24"/>
          <w:szCs w:val="24"/>
        </w:rPr>
        <w:t>Membership</w:t>
      </w:r>
    </w:p>
    <w:p w14:paraId="0F6523E5" w14:textId="77777777" w:rsidR="00884D08" w:rsidRDefault="00291FAB" w:rsidP="00B0108D">
      <w:pPr>
        <w:pStyle w:val="ListParagraph"/>
        <w:numPr>
          <w:ilvl w:val="0"/>
          <w:numId w:val="25"/>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Criterion License upgrade for community movie screenings</w:t>
      </w:r>
    </w:p>
    <w:p w14:paraId="55FE6CA8" w14:textId="6A7E6E94" w:rsidR="00291FAB" w:rsidRDefault="00291FAB" w:rsidP="00B0108D">
      <w:pPr>
        <w:pStyle w:val="ListParagraph"/>
        <w:numPr>
          <w:ilvl w:val="0"/>
          <w:numId w:val="25"/>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Entandem/SOCAN Licenses for LH Arena, TCC and Rotary Hall</w:t>
      </w:r>
    </w:p>
    <w:p w14:paraId="3D5C6EFC" w14:textId="77777777" w:rsidR="00884D08" w:rsidRDefault="00884D08" w:rsidP="00884D08">
      <w:pPr>
        <w:autoSpaceDE w:val="0"/>
        <w:autoSpaceDN w:val="0"/>
        <w:adjustRightInd w:val="0"/>
        <w:spacing w:after="0" w:line="240" w:lineRule="auto"/>
        <w:rPr>
          <w:rFonts w:ascii="Arial" w:hAnsi="Arial" w:cs="Arial"/>
          <w:bCs/>
          <w:sz w:val="24"/>
          <w:szCs w:val="24"/>
        </w:rPr>
      </w:pPr>
    </w:p>
    <w:p w14:paraId="57260A68" w14:textId="77777777"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Operational Funding Progress (April 1 – Present):</w:t>
      </w:r>
    </w:p>
    <w:p w14:paraId="696A142A" w14:textId="77777777"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Since the launch of operational funding in April 2025, a wide variety of programs and experiences have been delivered to support the health, creativity, mobility, and social connection of older adults across the municipality. Highlights include:</w:t>
      </w:r>
    </w:p>
    <w:p w14:paraId="71FB9502" w14:textId="77777777" w:rsidR="00884D08" w:rsidRDefault="00884D08" w:rsidP="00884D08">
      <w:pPr>
        <w:autoSpaceDE w:val="0"/>
        <w:autoSpaceDN w:val="0"/>
        <w:adjustRightInd w:val="0"/>
        <w:spacing w:after="0" w:line="240" w:lineRule="auto"/>
        <w:rPr>
          <w:rFonts w:ascii="Arial" w:hAnsi="Arial" w:cs="Arial"/>
          <w:bCs/>
          <w:sz w:val="24"/>
          <w:szCs w:val="24"/>
        </w:rPr>
      </w:pPr>
    </w:p>
    <w:p w14:paraId="04546BB8" w14:textId="77777777" w:rsid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Weekly Programming</w:t>
      </w:r>
    </w:p>
    <w:p w14:paraId="5D20F306" w14:textId="3063EBA8" w:rsidR="00884D08" w:rsidRDefault="00884D08" w:rsidP="00884D08">
      <w:pPr>
        <w:autoSpaceDE w:val="0"/>
        <w:autoSpaceDN w:val="0"/>
        <w:adjustRightInd w:val="0"/>
        <w:spacing w:after="0" w:line="240" w:lineRule="auto"/>
        <w:ind w:left="720"/>
        <w:rPr>
          <w:rFonts w:ascii="Arial" w:hAnsi="Arial" w:cs="Arial"/>
          <w:bCs/>
          <w:sz w:val="24"/>
          <w:szCs w:val="24"/>
        </w:rPr>
      </w:pPr>
      <w:r>
        <w:rPr>
          <w:rFonts w:ascii="Arial" w:hAnsi="Arial" w:cs="Arial"/>
          <w:bCs/>
          <w:sz w:val="24"/>
          <w:szCs w:val="24"/>
        </w:rPr>
        <w:br/>
      </w:r>
      <w:r w:rsidRPr="00884D08">
        <w:rPr>
          <w:rFonts w:ascii="Arial" w:hAnsi="Arial" w:cs="Arial"/>
          <w:bCs/>
          <w:sz w:val="24"/>
          <w:szCs w:val="24"/>
        </w:rPr>
        <w:t>Chair Yoga with Shawn Radcliffe</w:t>
      </w:r>
    </w:p>
    <w:p w14:paraId="353747C8" w14:textId="0EFC3862" w:rsidR="00884D08" w:rsidRDefault="00884D08" w:rsidP="00BD7F8B">
      <w:pPr>
        <w:pStyle w:val="ListParagraph"/>
        <w:numPr>
          <w:ilvl w:val="0"/>
          <w:numId w:val="31"/>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Offered weekly at the Pike Bay Community Centre, Lion’s Head Friendship Club, and Tobermory Community Centre</w:t>
      </w:r>
      <w:r w:rsidR="000135C5">
        <w:rPr>
          <w:rFonts w:ascii="Arial" w:hAnsi="Arial" w:cs="Arial"/>
          <w:bCs/>
          <w:sz w:val="24"/>
          <w:szCs w:val="24"/>
        </w:rPr>
        <w:t>.</w:t>
      </w:r>
    </w:p>
    <w:p w14:paraId="7FEBB996" w14:textId="7D0BBD3F" w:rsidR="00884D08" w:rsidRDefault="00884D08" w:rsidP="00F02E90">
      <w:pPr>
        <w:pStyle w:val="ListParagraph"/>
        <w:numPr>
          <w:ilvl w:val="0"/>
          <w:numId w:val="31"/>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Highly popular with ongoing waitlists for participation</w:t>
      </w:r>
      <w:r w:rsidR="000135C5">
        <w:rPr>
          <w:rFonts w:ascii="Arial" w:hAnsi="Arial" w:cs="Arial"/>
          <w:bCs/>
          <w:sz w:val="24"/>
          <w:szCs w:val="24"/>
        </w:rPr>
        <w:t>.</w:t>
      </w:r>
    </w:p>
    <w:p w14:paraId="5025EC06" w14:textId="46681C30" w:rsidR="00884D08" w:rsidRDefault="00884D08" w:rsidP="00F02E90">
      <w:pPr>
        <w:pStyle w:val="ListParagraph"/>
        <w:numPr>
          <w:ilvl w:val="0"/>
          <w:numId w:val="31"/>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Increases physical activity and supports accessibility for seniors with mobility limitations</w:t>
      </w:r>
      <w:r w:rsidR="000135C5">
        <w:rPr>
          <w:rFonts w:ascii="Arial" w:hAnsi="Arial" w:cs="Arial"/>
          <w:bCs/>
          <w:sz w:val="24"/>
          <w:szCs w:val="24"/>
        </w:rPr>
        <w:t>.</w:t>
      </w:r>
    </w:p>
    <w:p w14:paraId="4BF6C26B" w14:textId="77777777" w:rsidR="00884D08" w:rsidRDefault="00884D08" w:rsidP="00884D08">
      <w:pPr>
        <w:autoSpaceDE w:val="0"/>
        <w:autoSpaceDN w:val="0"/>
        <w:adjustRightInd w:val="0"/>
        <w:spacing w:after="0" w:line="240" w:lineRule="auto"/>
        <w:rPr>
          <w:rFonts w:ascii="Arial" w:hAnsi="Arial" w:cs="Arial"/>
          <w:bCs/>
          <w:sz w:val="24"/>
          <w:szCs w:val="24"/>
        </w:rPr>
      </w:pPr>
    </w:p>
    <w:p w14:paraId="78E6D45E" w14:textId="77777777" w:rsidR="00884D08" w:rsidRDefault="00884D08" w:rsidP="00884D08">
      <w:pPr>
        <w:autoSpaceDE w:val="0"/>
        <w:autoSpaceDN w:val="0"/>
        <w:adjustRightInd w:val="0"/>
        <w:spacing w:after="0" w:line="240" w:lineRule="auto"/>
        <w:ind w:left="720"/>
        <w:rPr>
          <w:rFonts w:ascii="Arial" w:hAnsi="Arial" w:cs="Arial"/>
          <w:bCs/>
          <w:sz w:val="24"/>
          <w:szCs w:val="24"/>
        </w:rPr>
      </w:pPr>
      <w:r w:rsidRPr="00884D08">
        <w:rPr>
          <w:rFonts w:ascii="Arial" w:hAnsi="Arial" w:cs="Arial"/>
          <w:bCs/>
          <w:sz w:val="24"/>
          <w:szCs w:val="24"/>
        </w:rPr>
        <w:t>Virtual Social Games with Carolyn Shannon</w:t>
      </w:r>
    </w:p>
    <w:p w14:paraId="212147F3" w14:textId="230E327C" w:rsidR="00884D08" w:rsidRDefault="00884D08" w:rsidP="006D0995">
      <w:pPr>
        <w:pStyle w:val="ListParagraph"/>
        <w:numPr>
          <w:ilvl w:val="0"/>
          <w:numId w:val="32"/>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Weekly “Laugh Yourself Healthy” sessions connecting participants across sites</w:t>
      </w:r>
      <w:r w:rsidR="000135C5">
        <w:rPr>
          <w:rFonts w:ascii="Arial" w:hAnsi="Arial" w:cs="Arial"/>
          <w:bCs/>
          <w:sz w:val="24"/>
          <w:szCs w:val="24"/>
        </w:rPr>
        <w:t>.</w:t>
      </w:r>
    </w:p>
    <w:p w14:paraId="563B868C" w14:textId="72B378BD" w:rsidR="00884D08" w:rsidRDefault="00884D08" w:rsidP="006D0995">
      <w:pPr>
        <w:pStyle w:val="ListParagraph"/>
        <w:numPr>
          <w:ilvl w:val="0"/>
          <w:numId w:val="32"/>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Promotes mental wellness, laughter, and remote inclusion</w:t>
      </w:r>
      <w:r w:rsidR="000135C5">
        <w:rPr>
          <w:rFonts w:ascii="Arial" w:hAnsi="Arial" w:cs="Arial"/>
          <w:bCs/>
          <w:sz w:val="24"/>
          <w:szCs w:val="24"/>
        </w:rPr>
        <w:t>.</w:t>
      </w:r>
    </w:p>
    <w:p w14:paraId="558A3263" w14:textId="77777777" w:rsidR="00884D08" w:rsidRPr="00884D08" w:rsidRDefault="00884D08" w:rsidP="00884D08">
      <w:pPr>
        <w:autoSpaceDE w:val="0"/>
        <w:autoSpaceDN w:val="0"/>
        <w:adjustRightInd w:val="0"/>
        <w:spacing w:after="0" w:line="240" w:lineRule="auto"/>
        <w:rPr>
          <w:rFonts w:ascii="Arial" w:hAnsi="Arial" w:cs="Arial"/>
          <w:bCs/>
          <w:sz w:val="24"/>
          <w:szCs w:val="24"/>
        </w:rPr>
      </w:pPr>
    </w:p>
    <w:p w14:paraId="44A57F8D" w14:textId="77777777"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Special Events/Meetings</w:t>
      </w:r>
    </w:p>
    <w:p w14:paraId="638040BC" w14:textId="77777777" w:rsidR="00884D08" w:rsidRDefault="00884D08" w:rsidP="00AA2A27">
      <w:pPr>
        <w:pStyle w:val="ListParagraph"/>
        <w:numPr>
          <w:ilvl w:val="0"/>
          <w:numId w:val="33"/>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Writers Workshops</w:t>
      </w:r>
    </w:p>
    <w:p w14:paraId="2F969115" w14:textId="77777777" w:rsidR="00884D08" w:rsidRDefault="00884D08" w:rsidP="008D53D9">
      <w:pPr>
        <w:pStyle w:val="ListParagraph"/>
        <w:numPr>
          <w:ilvl w:val="0"/>
          <w:numId w:val="33"/>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Movie Nights</w:t>
      </w:r>
    </w:p>
    <w:p w14:paraId="2A07AF45" w14:textId="77777777" w:rsidR="00884D08" w:rsidRDefault="00884D08" w:rsidP="00F71CA5">
      <w:pPr>
        <w:pStyle w:val="ListParagraph"/>
        <w:numPr>
          <w:ilvl w:val="0"/>
          <w:numId w:val="33"/>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No-Cost Dinners</w:t>
      </w:r>
    </w:p>
    <w:p w14:paraId="2486B257" w14:textId="7B5FECAD" w:rsidR="00884D08" w:rsidRPr="00884D08" w:rsidRDefault="00884D08" w:rsidP="00F71CA5">
      <w:pPr>
        <w:pStyle w:val="ListParagraph"/>
        <w:numPr>
          <w:ilvl w:val="0"/>
          <w:numId w:val="33"/>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Seniors Olympics (Friendship Club)</w:t>
      </w:r>
    </w:p>
    <w:p w14:paraId="61CB0CBF" w14:textId="77777777" w:rsidR="00884D08" w:rsidRDefault="00884D08" w:rsidP="00884D08">
      <w:pPr>
        <w:autoSpaceDE w:val="0"/>
        <w:autoSpaceDN w:val="0"/>
        <w:adjustRightInd w:val="0"/>
        <w:spacing w:after="0" w:line="240" w:lineRule="auto"/>
        <w:rPr>
          <w:rFonts w:ascii="Arial" w:hAnsi="Arial" w:cs="Arial"/>
          <w:bCs/>
          <w:sz w:val="24"/>
          <w:szCs w:val="24"/>
        </w:rPr>
      </w:pPr>
    </w:p>
    <w:p w14:paraId="12780159" w14:textId="77777777" w:rsidR="00884D08" w:rsidRDefault="00884D08" w:rsidP="00884D08">
      <w:pPr>
        <w:autoSpaceDE w:val="0"/>
        <w:autoSpaceDN w:val="0"/>
        <w:adjustRightInd w:val="0"/>
        <w:spacing w:after="0" w:line="240" w:lineRule="auto"/>
        <w:rPr>
          <w:rFonts w:ascii="Arial" w:hAnsi="Arial" w:cs="Arial"/>
          <w:bCs/>
          <w:sz w:val="24"/>
          <w:szCs w:val="24"/>
        </w:rPr>
      </w:pPr>
    </w:p>
    <w:p w14:paraId="2834ED26" w14:textId="77777777" w:rsidR="00884D08" w:rsidRDefault="00884D08" w:rsidP="00884D08">
      <w:pPr>
        <w:autoSpaceDE w:val="0"/>
        <w:autoSpaceDN w:val="0"/>
        <w:adjustRightInd w:val="0"/>
        <w:spacing w:after="0" w:line="240" w:lineRule="auto"/>
        <w:rPr>
          <w:rFonts w:ascii="Arial" w:hAnsi="Arial" w:cs="Arial"/>
          <w:bCs/>
          <w:sz w:val="24"/>
          <w:szCs w:val="24"/>
        </w:rPr>
      </w:pPr>
    </w:p>
    <w:p w14:paraId="2841E8AB" w14:textId="77777777" w:rsidR="00884D08" w:rsidRDefault="00884D08" w:rsidP="00884D08">
      <w:pPr>
        <w:autoSpaceDE w:val="0"/>
        <w:autoSpaceDN w:val="0"/>
        <w:adjustRightInd w:val="0"/>
        <w:spacing w:after="0" w:line="240" w:lineRule="auto"/>
        <w:rPr>
          <w:rFonts w:ascii="Arial" w:hAnsi="Arial" w:cs="Arial"/>
          <w:bCs/>
          <w:sz w:val="24"/>
          <w:szCs w:val="24"/>
        </w:rPr>
      </w:pPr>
    </w:p>
    <w:p w14:paraId="5E746EA6" w14:textId="117A9F67"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lastRenderedPageBreak/>
        <w:t>Hands-On Creative Workshops:</w:t>
      </w:r>
    </w:p>
    <w:p w14:paraId="2033F5C0" w14:textId="77777777" w:rsidR="00884D08" w:rsidRDefault="00884D08" w:rsidP="00884D08">
      <w:pPr>
        <w:autoSpaceDE w:val="0"/>
        <w:autoSpaceDN w:val="0"/>
        <w:adjustRightInd w:val="0"/>
        <w:spacing w:after="0" w:line="240" w:lineRule="auto"/>
        <w:rPr>
          <w:rFonts w:ascii="Arial" w:hAnsi="Arial" w:cs="Arial"/>
          <w:bCs/>
          <w:sz w:val="24"/>
          <w:szCs w:val="24"/>
        </w:rPr>
      </w:pPr>
    </w:p>
    <w:p w14:paraId="33C5B53D" w14:textId="03DBBED0"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Craft and art programming has been offered monthly at rotating locations through partnerships with local artisans and makers:</w:t>
      </w:r>
    </w:p>
    <w:p w14:paraId="6F901078" w14:textId="6A2BE59E" w:rsidR="00884D08" w:rsidRDefault="00884D08" w:rsidP="005A3ABF">
      <w:pPr>
        <w:pStyle w:val="ListParagraph"/>
        <w:numPr>
          <w:ilvl w:val="0"/>
          <w:numId w:val="34"/>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Forty Hill Flowers and Farm – herb gardens, seasonal planters, wreaths</w:t>
      </w:r>
      <w:r w:rsidR="000135C5">
        <w:rPr>
          <w:rFonts w:ascii="Arial" w:hAnsi="Arial" w:cs="Arial"/>
          <w:bCs/>
          <w:sz w:val="24"/>
          <w:szCs w:val="24"/>
        </w:rPr>
        <w:t>.</w:t>
      </w:r>
    </w:p>
    <w:p w14:paraId="0A3CC7E9" w14:textId="3114BB16" w:rsidR="00884D08" w:rsidRDefault="00884D08" w:rsidP="003E59AC">
      <w:pPr>
        <w:pStyle w:val="ListParagraph"/>
        <w:numPr>
          <w:ilvl w:val="0"/>
          <w:numId w:val="34"/>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The Art Shoppe –painting, pottery and mixed media</w:t>
      </w:r>
      <w:r w:rsidR="000135C5">
        <w:rPr>
          <w:rFonts w:ascii="Arial" w:hAnsi="Arial" w:cs="Arial"/>
          <w:bCs/>
          <w:sz w:val="24"/>
          <w:szCs w:val="24"/>
        </w:rPr>
        <w:t>.</w:t>
      </w:r>
    </w:p>
    <w:p w14:paraId="322A0071" w14:textId="035A08EC" w:rsidR="00884D08" w:rsidRDefault="00884D08" w:rsidP="00C62EB0">
      <w:pPr>
        <w:pStyle w:val="ListParagraph"/>
        <w:numPr>
          <w:ilvl w:val="0"/>
          <w:numId w:val="34"/>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WoolWaterNeedle – needle felting, wool work, and beginner fibre arts</w:t>
      </w:r>
      <w:r w:rsidR="000135C5">
        <w:rPr>
          <w:rFonts w:ascii="Arial" w:hAnsi="Arial" w:cs="Arial"/>
          <w:bCs/>
          <w:sz w:val="24"/>
          <w:szCs w:val="24"/>
        </w:rPr>
        <w:t>.</w:t>
      </w:r>
    </w:p>
    <w:p w14:paraId="407134FF" w14:textId="3014F59D" w:rsidR="00884D08" w:rsidRPr="00884D08" w:rsidRDefault="00884D08" w:rsidP="00C62EB0">
      <w:pPr>
        <w:pStyle w:val="ListParagraph"/>
        <w:numPr>
          <w:ilvl w:val="0"/>
          <w:numId w:val="34"/>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Kim McKellar Glass – glass art and pendant-making workshops</w:t>
      </w:r>
      <w:r w:rsidR="000135C5">
        <w:rPr>
          <w:rFonts w:ascii="Arial" w:hAnsi="Arial" w:cs="Arial"/>
          <w:bCs/>
          <w:sz w:val="24"/>
          <w:szCs w:val="24"/>
        </w:rPr>
        <w:t>.</w:t>
      </w:r>
    </w:p>
    <w:p w14:paraId="07546CA2" w14:textId="77777777" w:rsidR="00884D08" w:rsidRDefault="00884D08" w:rsidP="00884D08">
      <w:pPr>
        <w:autoSpaceDE w:val="0"/>
        <w:autoSpaceDN w:val="0"/>
        <w:adjustRightInd w:val="0"/>
        <w:spacing w:after="0" w:line="240" w:lineRule="auto"/>
        <w:rPr>
          <w:rFonts w:ascii="Arial" w:hAnsi="Arial" w:cs="Arial"/>
          <w:bCs/>
          <w:sz w:val="24"/>
          <w:szCs w:val="24"/>
        </w:rPr>
      </w:pPr>
    </w:p>
    <w:p w14:paraId="520AF8E5" w14:textId="0387AF15"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Sessions have been held at both the Lion’s Head Friendship Club and Pike Bay Community Centre.</w:t>
      </w:r>
    </w:p>
    <w:p w14:paraId="4F3D226A" w14:textId="77777777" w:rsidR="00884D08" w:rsidRDefault="00884D08" w:rsidP="00884D08">
      <w:pPr>
        <w:autoSpaceDE w:val="0"/>
        <w:autoSpaceDN w:val="0"/>
        <w:adjustRightInd w:val="0"/>
        <w:spacing w:after="0" w:line="240" w:lineRule="auto"/>
        <w:rPr>
          <w:rFonts w:ascii="Arial" w:hAnsi="Arial" w:cs="Arial"/>
          <w:bCs/>
          <w:sz w:val="24"/>
          <w:szCs w:val="24"/>
        </w:rPr>
      </w:pPr>
    </w:p>
    <w:p w14:paraId="09FB565E" w14:textId="0108153A"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Bus Trips and Excursions:</w:t>
      </w:r>
      <w:r w:rsidR="00421FF0">
        <w:rPr>
          <w:rFonts w:ascii="Arial" w:hAnsi="Arial" w:cs="Arial"/>
          <w:bCs/>
          <w:sz w:val="24"/>
          <w:szCs w:val="24"/>
        </w:rPr>
        <w:br/>
      </w:r>
    </w:p>
    <w:p w14:paraId="7E795594" w14:textId="77777777" w:rsidR="00884D08" w:rsidRDefault="00884D08" w:rsidP="00A31E16">
      <w:pPr>
        <w:pStyle w:val="ListParagraph"/>
        <w:numPr>
          <w:ilvl w:val="0"/>
          <w:numId w:val="35"/>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St. Jacobs Farmers Market</w:t>
      </w:r>
    </w:p>
    <w:p w14:paraId="3E274C7A" w14:textId="77777777" w:rsidR="00884D08" w:rsidRDefault="00884D08" w:rsidP="006071C8">
      <w:pPr>
        <w:pStyle w:val="ListParagraph"/>
        <w:numPr>
          <w:ilvl w:val="0"/>
          <w:numId w:val="35"/>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Stratford Performing Arts Festival</w:t>
      </w:r>
    </w:p>
    <w:p w14:paraId="46F49F12" w14:textId="4B0FF498" w:rsidR="00884D08" w:rsidRPr="00884D08" w:rsidRDefault="00884D08" w:rsidP="006071C8">
      <w:pPr>
        <w:pStyle w:val="ListParagraph"/>
        <w:numPr>
          <w:ilvl w:val="0"/>
          <w:numId w:val="35"/>
        </w:num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Hamilton’s Royal Botanical Gardens (RBG)</w:t>
      </w:r>
    </w:p>
    <w:p w14:paraId="1711CBD4" w14:textId="77777777" w:rsidR="00884D08" w:rsidRDefault="00884D08" w:rsidP="00884D08">
      <w:pPr>
        <w:autoSpaceDE w:val="0"/>
        <w:autoSpaceDN w:val="0"/>
        <w:adjustRightInd w:val="0"/>
        <w:spacing w:after="0" w:line="240" w:lineRule="auto"/>
        <w:rPr>
          <w:rFonts w:ascii="Arial" w:hAnsi="Arial" w:cs="Arial"/>
          <w:bCs/>
          <w:sz w:val="24"/>
          <w:szCs w:val="24"/>
        </w:rPr>
      </w:pPr>
    </w:p>
    <w:p w14:paraId="31874D95" w14:textId="04ADB552"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 xml:space="preserve">These excursions provided cultural enrichment, accessible travel, and social opportunities for seniors who may not otherwise participate in such experiences. </w:t>
      </w:r>
    </w:p>
    <w:p w14:paraId="1DFF424F" w14:textId="77777777" w:rsidR="00884D08" w:rsidRDefault="00884D08" w:rsidP="00884D08">
      <w:pPr>
        <w:autoSpaceDE w:val="0"/>
        <w:autoSpaceDN w:val="0"/>
        <w:adjustRightInd w:val="0"/>
        <w:spacing w:after="0" w:line="240" w:lineRule="auto"/>
        <w:rPr>
          <w:rFonts w:ascii="Arial" w:hAnsi="Arial" w:cs="Arial"/>
          <w:bCs/>
          <w:sz w:val="24"/>
          <w:szCs w:val="24"/>
        </w:rPr>
      </w:pPr>
    </w:p>
    <w:p w14:paraId="2EB81104" w14:textId="4CD83893"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Evaluation and Feedback</w:t>
      </w:r>
    </w:p>
    <w:p w14:paraId="4CC00279" w14:textId="77777777" w:rsidR="00884D08" w:rsidRDefault="00884D08" w:rsidP="00884D08">
      <w:pPr>
        <w:autoSpaceDE w:val="0"/>
        <w:autoSpaceDN w:val="0"/>
        <w:adjustRightInd w:val="0"/>
        <w:spacing w:after="0" w:line="240" w:lineRule="auto"/>
        <w:rPr>
          <w:rFonts w:ascii="Arial" w:hAnsi="Arial" w:cs="Arial"/>
          <w:bCs/>
          <w:sz w:val="24"/>
          <w:szCs w:val="24"/>
        </w:rPr>
      </w:pPr>
    </w:p>
    <w:p w14:paraId="66718FA8" w14:textId="20C550F8"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Colour-coded surveys (by site) are distributed quarterly in line with the SALC Program Guidelines provided by the MSAA. Results will inform future planning and be reported back to MSAA.</w:t>
      </w:r>
    </w:p>
    <w:p w14:paraId="5B055153" w14:textId="77777777" w:rsidR="00884D08" w:rsidRDefault="00884D08" w:rsidP="00884D08">
      <w:pPr>
        <w:autoSpaceDE w:val="0"/>
        <w:autoSpaceDN w:val="0"/>
        <w:adjustRightInd w:val="0"/>
        <w:spacing w:after="0" w:line="240" w:lineRule="auto"/>
        <w:rPr>
          <w:rFonts w:ascii="Arial" w:hAnsi="Arial" w:cs="Arial"/>
          <w:bCs/>
          <w:sz w:val="24"/>
          <w:szCs w:val="24"/>
        </w:rPr>
      </w:pPr>
    </w:p>
    <w:p w14:paraId="2DA10BA1" w14:textId="649FA18C" w:rsidR="00884D08" w:rsidRP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Upcoming Seniors Active Living Fair</w:t>
      </w:r>
    </w:p>
    <w:p w14:paraId="13964601" w14:textId="77777777" w:rsidR="00884D08" w:rsidRDefault="00884D08" w:rsidP="00884D08">
      <w:pPr>
        <w:autoSpaceDE w:val="0"/>
        <w:autoSpaceDN w:val="0"/>
        <w:adjustRightInd w:val="0"/>
        <w:spacing w:after="0" w:line="240" w:lineRule="auto"/>
        <w:rPr>
          <w:rFonts w:ascii="Arial" w:hAnsi="Arial" w:cs="Arial"/>
          <w:bCs/>
          <w:sz w:val="24"/>
          <w:szCs w:val="24"/>
        </w:rPr>
      </w:pPr>
    </w:p>
    <w:p w14:paraId="41DF0182" w14:textId="11D8D978" w:rsidR="00884D08" w:rsidRDefault="00884D08" w:rsidP="00884D08">
      <w:pPr>
        <w:autoSpaceDE w:val="0"/>
        <w:autoSpaceDN w:val="0"/>
        <w:adjustRightInd w:val="0"/>
        <w:spacing w:after="0" w:line="240" w:lineRule="auto"/>
        <w:rPr>
          <w:rFonts w:ascii="Arial" w:hAnsi="Arial" w:cs="Arial"/>
          <w:bCs/>
          <w:sz w:val="24"/>
          <w:szCs w:val="24"/>
        </w:rPr>
      </w:pPr>
      <w:r w:rsidRPr="00884D08">
        <w:rPr>
          <w:rFonts w:ascii="Arial" w:hAnsi="Arial" w:cs="Arial"/>
          <w:bCs/>
          <w:sz w:val="24"/>
          <w:szCs w:val="24"/>
        </w:rPr>
        <w:t xml:space="preserve">A two-day event is planned for October 4 and 5, 2025. Funding support </w:t>
      </w:r>
      <w:r w:rsidR="00867E9D">
        <w:rPr>
          <w:rFonts w:ascii="Arial" w:hAnsi="Arial" w:cs="Arial"/>
          <w:bCs/>
          <w:sz w:val="24"/>
          <w:szCs w:val="24"/>
        </w:rPr>
        <w:t xml:space="preserve">in the amount of $2,000 </w:t>
      </w:r>
      <w:r w:rsidRPr="00884D08">
        <w:rPr>
          <w:rFonts w:ascii="Arial" w:hAnsi="Arial" w:cs="Arial"/>
          <w:bCs/>
          <w:sz w:val="24"/>
          <w:szCs w:val="24"/>
        </w:rPr>
        <w:t>has been received through OACAO.</w:t>
      </w:r>
    </w:p>
    <w:p w14:paraId="3D8DF8F9" w14:textId="77777777" w:rsidR="00421FF0" w:rsidRDefault="00421FF0" w:rsidP="00884D08">
      <w:pPr>
        <w:autoSpaceDE w:val="0"/>
        <w:autoSpaceDN w:val="0"/>
        <w:adjustRightInd w:val="0"/>
        <w:spacing w:after="0" w:line="240" w:lineRule="auto"/>
        <w:rPr>
          <w:rFonts w:ascii="Arial" w:hAnsi="Arial" w:cs="Arial"/>
          <w:bCs/>
          <w:sz w:val="24"/>
          <w:szCs w:val="24"/>
        </w:rPr>
      </w:pPr>
    </w:p>
    <w:p w14:paraId="4D86332A" w14:textId="77777777" w:rsidR="00421FF0" w:rsidRPr="000135C5" w:rsidRDefault="00421FF0" w:rsidP="00421FF0">
      <w:pPr>
        <w:keepNext/>
        <w:keepLines/>
        <w:spacing w:before="80" w:after="40" w:line="279" w:lineRule="auto"/>
        <w:jc w:val="both"/>
        <w:outlineLvl w:val="3"/>
        <w:rPr>
          <w:rFonts w:ascii="Arial" w:eastAsia="Times New Roman" w:hAnsi="Arial" w:cs="Arial"/>
          <w:i/>
          <w:iCs/>
          <w:sz w:val="24"/>
          <w:szCs w:val="24"/>
          <w:lang w:eastAsia="ja-JP"/>
        </w:rPr>
      </w:pPr>
      <w:r w:rsidRPr="000135C5">
        <w:rPr>
          <w:rFonts w:ascii="Arial" w:eastAsia="Times New Roman" w:hAnsi="Arial" w:cs="Arial"/>
          <w:i/>
          <w:iCs/>
          <w:sz w:val="24"/>
          <w:szCs w:val="24"/>
          <w:lang w:eastAsia="ja-JP"/>
        </w:rPr>
        <w:t>2025-26 Plans</w:t>
      </w:r>
    </w:p>
    <w:p w14:paraId="30659E3D" w14:textId="77777777" w:rsidR="00421FF0" w:rsidRPr="000135C5" w:rsidRDefault="00421FF0" w:rsidP="00421FF0">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The NBP Seniors Active Living Centre (SALC) program will continue to evolve based on participant feedback, ongoing community consultation, and alignment with Ministry for Seniors and Accessibility (MSAA) priorities. Plans for the remainder of the 2025–26 operational year include:</w:t>
      </w:r>
    </w:p>
    <w:p w14:paraId="457444AE" w14:textId="77777777" w:rsidR="00421FF0" w:rsidRPr="000135C5" w:rsidRDefault="00421FF0" w:rsidP="00421FF0">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Expansion of Programming and Facilities:</w:t>
      </w:r>
    </w:p>
    <w:p w14:paraId="187B9BBC" w14:textId="77777777" w:rsidR="00421FF0" w:rsidRPr="000135C5" w:rsidRDefault="00421FF0" w:rsidP="00421FF0">
      <w:pPr>
        <w:numPr>
          <w:ilvl w:val="0"/>
          <w:numId w:val="36"/>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Introduce SALC funded digital literacy courses and technology rentals.</w:t>
      </w:r>
    </w:p>
    <w:p w14:paraId="59122A93" w14:textId="77777777" w:rsidR="00421FF0" w:rsidRPr="000135C5" w:rsidRDefault="00421FF0" w:rsidP="00421FF0">
      <w:pPr>
        <w:numPr>
          <w:ilvl w:val="0"/>
          <w:numId w:val="36"/>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Increase outreach to isolated seniors by delivering pop-up programming in underserved areas and mobile options (ex. travelling workshops).</w:t>
      </w:r>
    </w:p>
    <w:p w14:paraId="28F83AD8" w14:textId="77777777" w:rsidR="00421FF0" w:rsidRPr="000135C5" w:rsidRDefault="00421FF0" w:rsidP="00421FF0">
      <w:pPr>
        <w:numPr>
          <w:ilvl w:val="0"/>
          <w:numId w:val="36"/>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Offer more culturally inclusive sessions in collaboration with community partners.</w:t>
      </w:r>
    </w:p>
    <w:p w14:paraId="55F64A75" w14:textId="77777777" w:rsidR="00421FF0" w:rsidRPr="000135C5" w:rsidRDefault="00421FF0" w:rsidP="00421FF0">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lastRenderedPageBreak/>
        <w:t>Enhanced Intergenerational Initiatives:</w:t>
      </w:r>
    </w:p>
    <w:p w14:paraId="64934A1C" w14:textId="77777777" w:rsidR="00421FF0" w:rsidRPr="000135C5" w:rsidRDefault="00421FF0" w:rsidP="00421FF0">
      <w:pPr>
        <w:numPr>
          <w:ilvl w:val="0"/>
          <w:numId w:val="37"/>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Develop intergenerational programs with local schools and youth groups</w:t>
      </w:r>
    </w:p>
    <w:p w14:paraId="018F0BB0" w14:textId="77777777" w:rsidR="00421FF0" w:rsidRPr="000135C5" w:rsidRDefault="00421FF0" w:rsidP="00421FF0">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Digital Engagement and Virtual Access:</w:t>
      </w:r>
    </w:p>
    <w:p w14:paraId="67C0078C" w14:textId="77777777" w:rsidR="00421FF0" w:rsidRPr="000135C5" w:rsidRDefault="00421FF0" w:rsidP="00421FF0">
      <w:pPr>
        <w:numPr>
          <w:ilvl w:val="0"/>
          <w:numId w:val="38"/>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Expand virtual programming through partnerships and platforms that support hybrid delivery.</w:t>
      </w:r>
    </w:p>
    <w:p w14:paraId="4CEE70EF" w14:textId="77777777" w:rsidR="00421FF0" w:rsidRPr="000135C5" w:rsidRDefault="00421FF0" w:rsidP="00421FF0">
      <w:pPr>
        <w:numPr>
          <w:ilvl w:val="0"/>
          <w:numId w:val="38"/>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Build a SALC web presence within the municipal site for easier access to schedules, registration, and recorded content.</w:t>
      </w:r>
    </w:p>
    <w:p w14:paraId="726F556A" w14:textId="77777777" w:rsidR="00421FF0" w:rsidRPr="000135C5" w:rsidRDefault="00421FF0" w:rsidP="00421FF0">
      <w:pPr>
        <w:numPr>
          <w:ilvl w:val="0"/>
          <w:numId w:val="38"/>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Offer digital literacy support, including safe internet use, accessing government services, and using health apps.</w:t>
      </w:r>
    </w:p>
    <w:p w14:paraId="342CC67C" w14:textId="77777777" w:rsidR="00421FF0" w:rsidRPr="000135C5" w:rsidRDefault="00421FF0" w:rsidP="00421FF0">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Strategic Partnerships and Funding Sustainability:</w:t>
      </w:r>
    </w:p>
    <w:p w14:paraId="34C74A01" w14:textId="77777777" w:rsidR="00421FF0" w:rsidRPr="000135C5" w:rsidRDefault="00421FF0" w:rsidP="00421FF0">
      <w:pPr>
        <w:numPr>
          <w:ilvl w:val="0"/>
          <w:numId w:val="39"/>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Strengthen relationships with health, cultural, and educational organizations to co-host programming and share resources.</w:t>
      </w:r>
    </w:p>
    <w:p w14:paraId="5C6EE2BA" w14:textId="77777777" w:rsidR="00421FF0" w:rsidRPr="000135C5" w:rsidRDefault="00421FF0" w:rsidP="00421FF0">
      <w:pPr>
        <w:numPr>
          <w:ilvl w:val="0"/>
          <w:numId w:val="39"/>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Seek out additional funding opportunities through OACAO, New Horizons, etc. to support special projects and accessibility upgrades.</w:t>
      </w:r>
    </w:p>
    <w:p w14:paraId="24FCD5A9" w14:textId="77777777" w:rsidR="00421FF0" w:rsidRPr="000135C5" w:rsidRDefault="00421FF0" w:rsidP="00421FF0">
      <w:pPr>
        <w:numPr>
          <w:ilvl w:val="0"/>
          <w:numId w:val="39"/>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Investigate in-kind contributions and community sponsorships to sustain and grow service delivery beyond the current funding window.</w:t>
      </w:r>
    </w:p>
    <w:p w14:paraId="129D70F1" w14:textId="77777777" w:rsidR="00421FF0" w:rsidRPr="000135C5" w:rsidRDefault="00421FF0" w:rsidP="00421FF0">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Evaluation and Continuous Improvement:</w:t>
      </w:r>
    </w:p>
    <w:p w14:paraId="3D027809" w14:textId="77777777" w:rsidR="00421FF0" w:rsidRPr="000135C5" w:rsidRDefault="00421FF0" w:rsidP="00421FF0">
      <w:pPr>
        <w:numPr>
          <w:ilvl w:val="0"/>
          <w:numId w:val="40"/>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Maintain the colour-coded survey collection system and track participation trends across all sites.</w:t>
      </w:r>
    </w:p>
    <w:p w14:paraId="22C3CABC" w14:textId="77777777" w:rsidR="00421FF0" w:rsidRPr="000135C5" w:rsidRDefault="00421FF0" w:rsidP="00421FF0">
      <w:pPr>
        <w:numPr>
          <w:ilvl w:val="0"/>
          <w:numId w:val="40"/>
        </w:num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Submit final reporting and financials in alignment with MSAA requirements, positioning the Municipality to remain in good standing for future grant cycles.</w:t>
      </w:r>
    </w:p>
    <w:p w14:paraId="5714EBBD" w14:textId="77777777" w:rsidR="00291FAB" w:rsidRDefault="00291FAB" w:rsidP="00D82026">
      <w:pPr>
        <w:autoSpaceDE w:val="0"/>
        <w:autoSpaceDN w:val="0"/>
        <w:adjustRightInd w:val="0"/>
        <w:spacing w:after="0" w:line="240" w:lineRule="auto"/>
        <w:rPr>
          <w:rFonts w:ascii="Arial" w:hAnsi="Arial" w:cs="Arial"/>
          <w:bCs/>
          <w:sz w:val="24"/>
          <w:szCs w:val="24"/>
        </w:rPr>
      </w:pPr>
    </w:p>
    <w:p w14:paraId="6B1F4F1C" w14:textId="77777777" w:rsidR="002D1EDD" w:rsidRDefault="000E27C6" w:rsidP="00C47313">
      <w:pPr>
        <w:autoSpaceDE w:val="0"/>
        <w:autoSpaceDN w:val="0"/>
        <w:adjustRightInd w:val="0"/>
        <w:spacing w:after="0" w:line="240" w:lineRule="auto"/>
        <w:rPr>
          <w:rFonts w:ascii="Arial" w:hAnsi="Arial" w:cs="Arial"/>
          <w:bCs/>
          <w:sz w:val="24"/>
          <w:szCs w:val="24"/>
        </w:rPr>
      </w:pPr>
      <w:r w:rsidRPr="000E27C6">
        <w:rPr>
          <w:rFonts w:ascii="Arial" w:hAnsi="Arial" w:cs="Arial"/>
          <w:b/>
          <w:sz w:val="24"/>
          <w:szCs w:val="24"/>
        </w:rPr>
        <w:t>Attachments:</w:t>
      </w:r>
      <w:r w:rsidR="00C47313">
        <w:rPr>
          <w:rFonts w:ascii="Arial" w:hAnsi="Arial" w:cs="Arial"/>
          <w:b/>
          <w:sz w:val="24"/>
          <w:szCs w:val="24"/>
        </w:rPr>
        <w:br/>
      </w:r>
    </w:p>
    <w:p w14:paraId="4AE0464D" w14:textId="09B6B071" w:rsidR="003E3405" w:rsidRDefault="00510D4B" w:rsidP="00C47313">
      <w:pPr>
        <w:autoSpaceDE w:val="0"/>
        <w:autoSpaceDN w:val="0"/>
        <w:adjustRightInd w:val="0"/>
        <w:spacing w:after="0" w:line="240" w:lineRule="auto"/>
        <w:rPr>
          <w:rFonts w:ascii="Arial" w:hAnsi="Arial" w:cs="Arial"/>
          <w:bCs/>
          <w:sz w:val="24"/>
          <w:szCs w:val="24"/>
        </w:rPr>
      </w:pPr>
      <w:r>
        <w:rPr>
          <w:rFonts w:ascii="Arial" w:hAnsi="Arial" w:cs="Arial"/>
          <w:bCs/>
          <w:sz w:val="24"/>
          <w:szCs w:val="24"/>
        </w:rPr>
        <w:t>None</w:t>
      </w:r>
    </w:p>
    <w:p w14:paraId="379A85FD" w14:textId="4391E98D" w:rsidR="005E0333" w:rsidRDefault="005E0333" w:rsidP="00C47313">
      <w:pPr>
        <w:autoSpaceDE w:val="0"/>
        <w:autoSpaceDN w:val="0"/>
        <w:adjustRightInd w:val="0"/>
        <w:spacing w:after="0" w:line="240" w:lineRule="auto"/>
        <w:rPr>
          <w:rFonts w:ascii="Arial" w:hAnsi="Arial" w:cs="Arial"/>
          <w:bCs/>
          <w:sz w:val="24"/>
          <w:szCs w:val="24"/>
        </w:rPr>
      </w:pPr>
    </w:p>
    <w:p w14:paraId="63508A0E" w14:textId="30BCAE27" w:rsidR="00B02CE9" w:rsidRDefault="00B02CE9" w:rsidP="00C47313">
      <w:pPr>
        <w:autoSpaceDE w:val="0"/>
        <w:autoSpaceDN w:val="0"/>
        <w:adjustRightInd w:val="0"/>
        <w:spacing w:after="0" w:line="240" w:lineRule="auto"/>
        <w:rPr>
          <w:rFonts w:ascii="Arial" w:hAnsi="Arial" w:cs="Arial"/>
          <w:b/>
          <w:bCs/>
          <w:sz w:val="24"/>
          <w:szCs w:val="24"/>
        </w:rPr>
      </w:pPr>
      <w:r w:rsidRPr="0028257B">
        <w:rPr>
          <w:rFonts w:ascii="Arial" w:hAnsi="Arial" w:cs="Arial"/>
          <w:b/>
          <w:bCs/>
          <w:sz w:val="24"/>
          <w:szCs w:val="24"/>
        </w:rPr>
        <w:t>Budget Implications:</w:t>
      </w:r>
      <w:r w:rsidR="00884D08">
        <w:rPr>
          <w:rFonts w:ascii="Arial" w:hAnsi="Arial" w:cs="Arial"/>
          <w:b/>
          <w:bCs/>
          <w:sz w:val="24"/>
          <w:szCs w:val="24"/>
        </w:rPr>
        <w:br/>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1276"/>
        <w:gridCol w:w="4488"/>
      </w:tblGrid>
      <w:tr w:rsidR="00884D08" w:rsidRPr="00884D08" w14:paraId="31D60B7E" w14:textId="77777777" w:rsidTr="000135C5">
        <w:trPr>
          <w:tblHeader/>
          <w:tblCellSpacing w:w="15" w:type="dxa"/>
        </w:trPr>
        <w:tc>
          <w:tcPr>
            <w:tcW w:w="2502" w:type="dxa"/>
            <w:vAlign w:val="center"/>
            <w:hideMark/>
          </w:tcPr>
          <w:p w14:paraId="18F32B42" w14:textId="77777777" w:rsidR="00884D08" w:rsidRPr="00884D08" w:rsidRDefault="00884D08" w:rsidP="000135C5">
            <w:pPr>
              <w:spacing w:line="279" w:lineRule="auto"/>
              <w:jc w:val="both"/>
              <w:rPr>
                <w:rFonts w:ascii="Arial" w:eastAsia="Times New Roman" w:hAnsi="Arial" w:cs="Arial"/>
                <w:b/>
                <w:bCs/>
                <w:sz w:val="24"/>
                <w:szCs w:val="24"/>
                <w:lang w:eastAsia="ja-JP"/>
              </w:rPr>
            </w:pPr>
            <w:r w:rsidRPr="00884D08">
              <w:rPr>
                <w:rFonts w:ascii="Arial" w:eastAsia="Times New Roman" w:hAnsi="Arial" w:cs="Arial"/>
                <w:b/>
                <w:bCs/>
                <w:sz w:val="24"/>
                <w:szCs w:val="24"/>
                <w:lang w:eastAsia="ja-JP"/>
              </w:rPr>
              <w:t>Funding Source</w:t>
            </w:r>
          </w:p>
        </w:tc>
        <w:tc>
          <w:tcPr>
            <w:tcW w:w="1246" w:type="dxa"/>
            <w:vAlign w:val="center"/>
            <w:hideMark/>
          </w:tcPr>
          <w:p w14:paraId="43CF4896" w14:textId="77777777" w:rsidR="00884D08" w:rsidRPr="00884D08" w:rsidRDefault="00884D08" w:rsidP="000135C5">
            <w:pPr>
              <w:spacing w:line="279" w:lineRule="auto"/>
              <w:jc w:val="both"/>
              <w:rPr>
                <w:rFonts w:ascii="Arial" w:eastAsia="Times New Roman" w:hAnsi="Arial" w:cs="Arial"/>
                <w:b/>
                <w:bCs/>
                <w:sz w:val="24"/>
                <w:szCs w:val="24"/>
                <w:lang w:eastAsia="ja-JP"/>
              </w:rPr>
            </w:pPr>
            <w:r w:rsidRPr="00884D08">
              <w:rPr>
                <w:rFonts w:ascii="Arial" w:eastAsia="Times New Roman" w:hAnsi="Arial" w:cs="Arial"/>
                <w:b/>
                <w:bCs/>
                <w:sz w:val="24"/>
                <w:szCs w:val="24"/>
                <w:lang w:eastAsia="ja-JP"/>
              </w:rPr>
              <w:t>Amount</w:t>
            </w:r>
          </w:p>
        </w:tc>
        <w:tc>
          <w:tcPr>
            <w:tcW w:w="4443" w:type="dxa"/>
            <w:vAlign w:val="center"/>
            <w:hideMark/>
          </w:tcPr>
          <w:p w14:paraId="02207285" w14:textId="77777777" w:rsidR="00884D08" w:rsidRPr="00884D08" w:rsidRDefault="00884D08" w:rsidP="000135C5">
            <w:pPr>
              <w:spacing w:line="279" w:lineRule="auto"/>
              <w:jc w:val="both"/>
              <w:rPr>
                <w:rFonts w:ascii="Arial" w:eastAsia="Times New Roman" w:hAnsi="Arial" w:cs="Arial"/>
                <w:b/>
                <w:bCs/>
                <w:sz w:val="24"/>
                <w:szCs w:val="24"/>
                <w:lang w:eastAsia="ja-JP"/>
              </w:rPr>
            </w:pPr>
            <w:r w:rsidRPr="00884D08">
              <w:rPr>
                <w:rFonts w:ascii="Arial" w:eastAsia="Times New Roman" w:hAnsi="Arial" w:cs="Arial"/>
                <w:b/>
                <w:bCs/>
                <w:sz w:val="24"/>
                <w:szCs w:val="24"/>
                <w:lang w:eastAsia="ja-JP"/>
              </w:rPr>
              <w:t>Status</w:t>
            </w:r>
          </w:p>
        </w:tc>
      </w:tr>
      <w:tr w:rsidR="00884D08" w:rsidRPr="00884D08" w14:paraId="79A03B62" w14:textId="77777777" w:rsidTr="000135C5">
        <w:trPr>
          <w:tblCellSpacing w:w="15" w:type="dxa"/>
        </w:trPr>
        <w:tc>
          <w:tcPr>
            <w:tcW w:w="2502" w:type="dxa"/>
            <w:vAlign w:val="center"/>
            <w:hideMark/>
          </w:tcPr>
          <w:p w14:paraId="7B83BCEF" w14:textId="77777777" w:rsidR="00884D08" w:rsidRPr="00884D08" w:rsidRDefault="00884D08" w:rsidP="000135C5">
            <w:pPr>
              <w:spacing w:line="279" w:lineRule="auto"/>
              <w:jc w:val="both"/>
              <w:rPr>
                <w:rFonts w:ascii="Arial" w:eastAsia="Times New Roman" w:hAnsi="Arial" w:cs="Arial"/>
                <w:sz w:val="24"/>
                <w:szCs w:val="24"/>
                <w:lang w:eastAsia="ja-JP"/>
              </w:rPr>
            </w:pPr>
            <w:r w:rsidRPr="00884D08">
              <w:rPr>
                <w:rFonts w:ascii="Arial" w:eastAsia="Times New Roman" w:hAnsi="Arial" w:cs="Arial"/>
                <w:sz w:val="24"/>
                <w:szCs w:val="24"/>
                <w:lang w:eastAsia="ja-JP"/>
              </w:rPr>
              <w:t>SALC Startup Fund</w:t>
            </w:r>
          </w:p>
        </w:tc>
        <w:tc>
          <w:tcPr>
            <w:tcW w:w="1246" w:type="dxa"/>
            <w:vAlign w:val="center"/>
            <w:hideMark/>
          </w:tcPr>
          <w:p w14:paraId="07F41DB4" w14:textId="77777777" w:rsidR="00884D08" w:rsidRPr="00884D08" w:rsidRDefault="00884D08" w:rsidP="000135C5">
            <w:pPr>
              <w:spacing w:line="279" w:lineRule="auto"/>
              <w:jc w:val="both"/>
              <w:rPr>
                <w:rFonts w:ascii="Arial" w:eastAsia="Times New Roman" w:hAnsi="Arial" w:cs="Arial"/>
                <w:sz w:val="24"/>
                <w:szCs w:val="24"/>
                <w:lang w:eastAsia="ja-JP"/>
              </w:rPr>
            </w:pPr>
            <w:r w:rsidRPr="00884D08">
              <w:rPr>
                <w:rFonts w:ascii="Arial" w:eastAsia="Times New Roman" w:hAnsi="Arial" w:cs="Arial"/>
                <w:sz w:val="24"/>
                <w:szCs w:val="24"/>
                <w:lang w:eastAsia="ja-JP"/>
              </w:rPr>
              <w:t>$12,500</w:t>
            </w:r>
          </w:p>
        </w:tc>
        <w:tc>
          <w:tcPr>
            <w:tcW w:w="4443" w:type="dxa"/>
            <w:vAlign w:val="center"/>
            <w:hideMark/>
          </w:tcPr>
          <w:p w14:paraId="3B24460D" w14:textId="77777777" w:rsidR="00884D08" w:rsidRPr="00884D08" w:rsidRDefault="00884D08" w:rsidP="000135C5">
            <w:pPr>
              <w:spacing w:line="279" w:lineRule="auto"/>
              <w:jc w:val="both"/>
              <w:rPr>
                <w:rFonts w:ascii="Arial" w:eastAsia="Times New Roman" w:hAnsi="Arial" w:cs="Arial"/>
                <w:sz w:val="24"/>
                <w:szCs w:val="24"/>
                <w:lang w:eastAsia="ja-JP"/>
              </w:rPr>
            </w:pPr>
            <w:r w:rsidRPr="00884D08">
              <w:rPr>
                <w:rFonts w:ascii="Arial" w:eastAsia="Times New Roman" w:hAnsi="Arial" w:cs="Arial"/>
                <w:sz w:val="24"/>
                <w:szCs w:val="24"/>
                <w:lang w:eastAsia="ja-JP"/>
              </w:rPr>
              <w:t>Fully expended (Mar 31, 2025)</w:t>
            </w:r>
          </w:p>
        </w:tc>
      </w:tr>
      <w:tr w:rsidR="00884D08" w:rsidRPr="00884D08" w14:paraId="34E3B936" w14:textId="77777777" w:rsidTr="000135C5">
        <w:trPr>
          <w:tblCellSpacing w:w="15" w:type="dxa"/>
        </w:trPr>
        <w:tc>
          <w:tcPr>
            <w:tcW w:w="2502" w:type="dxa"/>
            <w:vAlign w:val="center"/>
            <w:hideMark/>
          </w:tcPr>
          <w:p w14:paraId="13131691" w14:textId="77777777" w:rsidR="00884D08" w:rsidRPr="00884D08" w:rsidRDefault="00884D08" w:rsidP="000135C5">
            <w:pPr>
              <w:spacing w:line="279" w:lineRule="auto"/>
              <w:jc w:val="both"/>
              <w:rPr>
                <w:rFonts w:ascii="Arial" w:eastAsia="Times New Roman" w:hAnsi="Arial" w:cs="Arial"/>
                <w:sz w:val="24"/>
                <w:szCs w:val="24"/>
                <w:lang w:eastAsia="ja-JP"/>
              </w:rPr>
            </w:pPr>
            <w:r w:rsidRPr="00884D08">
              <w:rPr>
                <w:rFonts w:ascii="Arial" w:eastAsia="Times New Roman" w:hAnsi="Arial" w:cs="Arial"/>
                <w:sz w:val="24"/>
                <w:szCs w:val="24"/>
                <w:lang w:eastAsia="ja-JP"/>
              </w:rPr>
              <w:t>SALC Operating Fund</w:t>
            </w:r>
          </w:p>
        </w:tc>
        <w:tc>
          <w:tcPr>
            <w:tcW w:w="1246" w:type="dxa"/>
            <w:vAlign w:val="center"/>
            <w:hideMark/>
          </w:tcPr>
          <w:p w14:paraId="5E5564CF" w14:textId="77777777" w:rsidR="00884D08" w:rsidRPr="00884D08" w:rsidRDefault="00884D08" w:rsidP="000135C5">
            <w:pPr>
              <w:spacing w:line="279" w:lineRule="auto"/>
              <w:jc w:val="both"/>
              <w:rPr>
                <w:rFonts w:ascii="Arial" w:eastAsia="Times New Roman" w:hAnsi="Arial" w:cs="Arial"/>
                <w:sz w:val="24"/>
                <w:szCs w:val="24"/>
                <w:lang w:eastAsia="ja-JP"/>
              </w:rPr>
            </w:pPr>
            <w:r w:rsidRPr="00884D08">
              <w:rPr>
                <w:rFonts w:ascii="Arial" w:eastAsia="Times New Roman" w:hAnsi="Arial" w:cs="Arial"/>
                <w:sz w:val="24"/>
                <w:szCs w:val="24"/>
                <w:lang w:eastAsia="ja-JP"/>
              </w:rPr>
              <w:t>$55,000</w:t>
            </w:r>
          </w:p>
        </w:tc>
        <w:tc>
          <w:tcPr>
            <w:tcW w:w="4443" w:type="dxa"/>
            <w:vAlign w:val="center"/>
            <w:hideMark/>
          </w:tcPr>
          <w:p w14:paraId="0D093284" w14:textId="77777777" w:rsidR="00884D08" w:rsidRPr="00884D08" w:rsidRDefault="00884D08" w:rsidP="000135C5">
            <w:pPr>
              <w:spacing w:line="279" w:lineRule="auto"/>
              <w:jc w:val="both"/>
              <w:rPr>
                <w:rFonts w:ascii="Arial" w:eastAsia="Times New Roman" w:hAnsi="Arial" w:cs="Arial"/>
                <w:sz w:val="24"/>
                <w:szCs w:val="24"/>
                <w:lang w:eastAsia="ja-JP"/>
              </w:rPr>
            </w:pPr>
            <w:r w:rsidRPr="00884D08">
              <w:rPr>
                <w:rFonts w:ascii="Arial" w:eastAsia="Times New Roman" w:hAnsi="Arial" w:cs="Arial"/>
                <w:sz w:val="24"/>
                <w:szCs w:val="24"/>
                <w:lang w:eastAsia="ja-JP"/>
              </w:rPr>
              <w:t>In progress (Apr 1, 2025 – Mar 31, 2026)</w:t>
            </w:r>
          </w:p>
        </w:tc>
      </w:tr>
    </w:tbl>
    <w:p w14:paraId="2B835282" w14:textId="1A717793" w:rsidR="00884D08" w:rsidRPr="000135C5" w:rsidRDefault="000135C5" w:rsidP="0028190C">
      <w:pPr>
        <w:pStyle w:val="Heading2"/>
        <w:spacing w:before="120" w:after="120" w:line="240" w:lineRule="auto"/>
        <w:contextualSpacing/>
        <w:rPr>
          <w:rFonts w:ascii="Arial" w:eastAsia="Times New Roman" w:hAnsi="Arial" w:cs="Arial"/>
          <w:color w:val="auto"/>
          <w:sz w:val="24"/>
          <w:szCs w:val="24"/>
        </w:rPr>
      </w:pPr>
      <w:r w:rsidRPr="000135C5">
        <w:rPr>
          <w:rFonts w:ascii="Arial" w:eastAsia="Times New Roman" w:hAnsi="Arial" w:cs="Arial"/>
          <w:color w:val="auto"/>
          <w:sz w:val="24"/>
          <w:szCs w:val="24"/>
        </w:rPr>
        <w:lastRenderedPageBreak/>
        <w:t>The Municipality provides the required 20% cost share through in-kind support and facility contributions. All expenditures are tracked and reported in accordance with MSAA guidelines and the Transfer Payment Agreement.</w:t>
      </w:r>
      <w:r w:rsidRPr="000135C5">
        <w:rPr>
          <w:rFonts w:ascii="Arial" w:eastAsia="Times New Roman" w:hAnsi="Arial" w:cs="Arial"/>
          <w:color w:val="auto"/>
          <w:sz w:val="24"/>
          <w:szCs w:val="24"/>
        </w:rPr>
        <w:br w:type="textWrapping" w:clear="all"/>
      </w:r>
    </w:p>
    <w:p w14:paraId="257069E5" w14:textId="77777777" w:rsidR="000135C5" w:rsidRPr="000135C5" w:rsidRDefault="000135C5" w:rsidP="000135C5">
      <w:pPr>
        <w:keepNext/>
        <w:keepLines/>
        <w:spacing w:before="80" w:after="40" w:line="279" w:lineRule="auto"/>
        <w:jc w:val="both"/>
        <w:outlineLvl w:val="3"/>
        <w:rPr>
          <w:rFonts w:ascii="Arial" w:eastAsia="Times New Roman" w:hAnsi="Arial" w:cs="Arial"/>
          <w:sz w:val="24"/>
          <w:szCs w:val="24"/>
          <w:lang w:val="en-US" w:eastAsia="ja-JP"/>
        </w:rPr>
      </w:pPr>
      <w:r w:rsidRPr="000135C5">
        <w:rPr>
          <w:rFonts w:ascii="Arial" w:eastAsia="Times New Roman" w:hAnsi="Arial" w:cs="Arial"/>
          <w:sz w:val="24"/>
          <w:szCs w:val="24"/>
          <w:lang w:val="en-US" w:eastAsia="ja-JP"/>
        </w:rPr>
        <w:t>Annual Funding Renewal and Long-Term Vision</w:t>
      </w:r>
    </w:p>
    <w:p w14:paraId="649B3761" w14:textId="77777777" w:rsidR="000135C5" w:rsidRPr="000135C5" w:rsidRDefault="000135C5" w:rsidP="000135C5">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The operational year for the Seniors Active Living Centre (SALC) program aligns with the provincial fiscal year, running from April 1 to March 31.</w:t>
      </w:r>
    </w:p>
    <w:p w14:paraId="7D6FCFBE" w14:textId="77777777" w:rsidR="00421FF0" w:rsidRDefault="000135C5" w:rsidP="00421FF0">
      <w:pPr>
        <w:numPr>
          <w:ilvl w:val="0"/>
          <w:numId w:val="41"/>
        </w:numPr>
        <w:spacing w:line="240"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Q1: April 1 – June 30</w:t>
      </w:r>
    </w:p>
    <w:p w14:paraId="23563521" w14:textId="6A63458B" w:rsidR="000135C5" w:rsidRPr="000135C5" w:rsidRDefault="000135C5" w:rsidP="00421FF0">
      <w:pPr>
        <w:numPr>
          <w:ilvl w:val="0"/>
          <w:numId w:val="41"/>
        </w:numPr>
        <w:spacing w:line="240"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Q2: July 1 – September 30</w:t>
      </w:r>
    </w:p>
    <w:p w14:paraId="3D40F90C" w14:textId="77777777" w:rsidR="000135C5" w:rsidRPr="000135C5" w:rsidRDefault="000135C5" w:rsidP="00421FF0">
      <w:pPr>
        <w:numPr>
          <w:ilvl w:val="0"/>
          <w:numId w:val="41"/>
        </w:numPr>
        <w:spacing w:line="240"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Q3: October 1 – December 31</w:t>
      </w:r>
    </w:p>
    <w:p w14:paraId="009F14D5" w14:textId="77777777" w:rsidR="000135C5" w:rsidRPr="000135C5" w:rsidRDefault="000135C5" w:rsidP="00421FF0">
      <w:pPr>
        <w:numPr>
          <w:ilvl w:val="0"/>
          <w:numId w:val="41"/>
        </w:numPr>
        <w:spacing w:line="240"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Q4: January 1 – March 31</w:t>
      </w:r>
    </w:p>
    <w:p w14:paraId="71EEF030" w14:textId="77777777" w:rsidR="000135C5" w:rsidRPr="000135C5" w:rsidRDefault="000135C5" w:rsidP="000135C5">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val="en-US" w:eastAsia="ja-JP"/>
        </w:rPr>
        <w:t xml:space="preserve">Although the Seniors Active Living Centre (SALC) program is designed to support long-term, sustainable programming for older adults, provincial funding is approved on an annual basis. </w:t>
      </w:r>
      <w:r w:rsidRPr="000135C5">
        <w:rPr>
          <w:rFonts w:ascii="Arial" w:eastAsia="Times New Roman" w:hAnsi="Arial" w:cs="Arial"/>
          <w:sz w:val="24"/>
          <w:szCs w:val="24"/>
          <w:lang w:eastAsia="ja-JP"/>
        </w:rPr>
        <w:t xml:space="preserve">Operators are encouraged to develop and implement SALC programming with a five-year strategic horizon in mind. </w:t>
      </w:r>
    </w:p>
    <w:p w14:paraId="76816635" w14:textId="77777777" w:rsidR="000135C5" w:rsidRPr="000135C5" w:rsidRDefault="000135C5" w:rsidP="000135C5">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Programs that demonstrate responsible financial management, strong community uptake, and alignment with Ministry priorities are more likely to receive renewed approval in subsequent years.</w:t>
      </w:r>
    </w:p>
    <w:p w14:paraId="5D3B05E6" w14:textId="77777777" w:rsidR="000135C5" w:rsidRPr="000135C5" w:rsidRDefault="000135C5" w:rsidP="000135C5">
      <w:pPr>
        <w:spacing w:line="279" w:lineRule="auto"/>
        <w:jc w:val="both"/>
        <w:rPr>
          <w:rFonts w:ascii="Arial" w:eastAsia="Times New Roman" w:hAnsi="Arial" w:cs="Arial"/>
          <w:sz w:val="24"/>
          <w:szCs w:val="24"/>
          <w:lang w:eastAsia="ja-JP"/>
        </w:rPr>
      </w:pPr>
      <w:r w:rsidRPr="000135C5">
        <w:rPr>
          <w:rFonts w:ascii="Arial" w:eastAsia="Times New Roman" w:hAnsi="Arial" w:cs="Arial"/>
          <w:sz w:val="24"/>
          <w:szCs w:val="24"/>
          <w:lang w:eastAsia="ja-JP"/>
        </w:rPr>
        <w:t>The Municipality continues to approach the SALC initiative as a multi-year commitment, with programming designed to address long-term needs of local seniors and underserved rural populations. Annual renewal requirements are met through ongoing performance measurement, strategic planning, and the development of sustainable partnerships.</w:t>
      </w:r>
    </w:p>
    <w:p w14:paraId="104506E6" w14:textId="0A81408E" w:rsidR="00B02CE9" w:rsidRPr="0028190C" w:rsidRDefault="003C398B" w:rsidP="0028190C">
      <w:pPr>
        <w:pStyle w:val="Heading2"/>
        <w:spacing w:before="120" w:after="120" w:line="240" w:lineRule="auto"/>
        <w:contextualSpacing/>
        <w:rPr>
          <w:rFonts w:ascii="Arial" w:eastAsia="Times New Roman" w:hAnsi="Arial" w:cs="Arial"/>
          <w:b/>
          <w:bCs/>
          <w:color w:val="auto"/>
          <w:sz w:val="24"/>
          <w:szCs w:val="24"/>
        </w:rPr>
      </w:pPr>
      <w:r>
        <w:rPr>
          <w:rFonts w:ascii="Arial" w:eastAsia="Times New Roman" w:hAnsi="Arial" w:cs="Arial"/>
          <w:b/>
          <w:bCs/>
          <w:color w:val="auto"/>
          <w:sz w:val="24"/>
          <w:szCs w:val="24"/>
        </w:rPr>
        <w:br/>
      </w:r>
      <w:r w:rsidR="00B02CE9" w:rsidRPr="0028257B">
        <w:rPr>
          <w:rFonts w:ascii="Arial" w:eastAsia="Times New Roman" w:hAnsi="Arial" w:cs="Arial"/>
          <w:b/>
          <w:bCs/>
          <w:color w:val="auto"/>
          <w:sz w:val="24"/>
          <w:szCs w:val="24"/>
        </w:rPr>
        <w:t>Municipal Strategic Commitment:</w:t>
      </w:r>
    </w:p>
    <w:p w14:paraId="432655BC" w14:textId="2D1B23B1" w:rsidR="00B02CE9" w:rsidRPr="0028257B" w:rsidRDefault="00B02CE9" w:rsidP="00B02CE9">
      <w:pPr>
        <w:pStyle w:val="ListParagraph"/>
        <w:numPr>
          <w:ilvl w:val="0"/>
          <w:numId w:val="3"/>
        </w:numPr>
        <w:spacing w:before="120" w:after="120" w:line="240" w:lineRule="auto"/>
        <w:jc w:val="both"/>
        <w:rPr>
          <w:rFonts w:ascii="Arial" w:eastAsia="Times New Roman" w:hAnsi="Arial" w:cs="Arial"/>
          <w:bCs/>
          <w:sz w:val="24"/>
          <w:szCs w:val="24"/>
        </w:rPr>
      </w:pPr>
      <w:r w:rsidRPr="0028257B">
        <w:rPr>
          <w:rFonts w:ascii="Arial" w:eastAsia="Times New Roman" w:hAnsi="Arial" w:cs="Arial"/>
          <w:bCs/>
          <w:sz w:val="24"/>
          <w:szCs w:val="24"/>
        </w:rPr>
        <w:t>Well managed and fiscally responsible municipal government is enhanced</w:t>
      </w:r>
      <w:r w:rsidR="00887F89">
        <w:rPr>
          <w:rFonts w:ascii="Arial" w:eastAsia="Times New Roman" w:hAnsi="Arial" w:cs="Arial"/>
          <w:bCs/>
          <w:sz w:val="24"/>
          <w:szCs w:val="24"/>
        </w:rPr>
        <w:t>.</w:t>
      </w:r>
    </w:p>
    <w:p w14:paraId="187B44F5" w14:textId="77777777" w:rsidR="00924335" w:rsidRDefault="00B02CE9" w:rsidP="00F7131A">
      <w:pPr>
        <w:pStyle w:val="ListParagraph"/>
        <w:numPr>
          <w:ilvl w:val="0"/>
          <w:numId w:val="3"/>
        </w:numPr>
        <w:spacing w:before="120" w:after="120" w:line="240" w:lineRule="auto"/>
        <w:jc w:val="both"/>
        <w:rPr>
          <w:rFonts w:ascii="Arial" w:eastAsia="Times New Roman" w:hAnsi="Arial" w:cs="Arial"/>
          <w:bCs/>
          <w:sz w:val="24"/>
          <w:szCs w:val="24"/>
        </w:rPr>
      </w:pPr>
      <w:r w:rsidRPr="00924335">
        <w:rPr>
          <w:rFonts w:ascii="Arial" w:eastAsia="Times New Roman" w:hAnsi="Arial" w:cs="Arial"/>
          <w:bCs/>
          <w:sz w:val="24"/>
          <w:szCs w:val="24"/>
        </w:rPr>
        <w:t>Health, safety, and education of the community are enhanced</w:t>
      </w:r>
      <w:r w:rsidR="00887F89" w:rsidRPr="00924335">
        <w:rPr>
          <w:rFonts w:ascii="Arial" w:eastAsia="Times New Roman" w:hAnsi="Arial" w:cs="Arial"/>
          <w:bCs/>
          <w:sz w:val="24"/>
          <w:szCs w:val="24"/>
        </w:rPr>
        <w:t>.</w:t>
      </w:r>
    </w:p>
    <w:p w14:paraId="028CFA04" w14:textId="77777777" w:rsidR="00924335" w:rsidRDefault="00924335" w:rsidP="004F6B8F">
      <w:pPr>
        <w:pStyle w:val="ListParagraph"/>
        <w:numPr>
          <w:ilvl w:val="0"/>
          <w:numId w:val="3"/>
        </w:numPr>
        <w:spacing w:before="120" w:after="120" w:line="240" w:lineRule="auto"/>
        <w:jc w:val="both"/>
        <w:rPr>
          <w:rFonts w:ascii="Arial" w:eastAsia="Times New Roman" w:hAnsi="Arial" w:cs="Arial"/>
          <w:bCs/>
          <w:sz w:val="24"/>
          <w:szCs w:val="24"/>
        </w:rPr>
      </w:pPr>
      <w:r w:rsidRPr="00924335">
        <w:rPr>
          <w:rFonts w:ascii="Arial" w:eastAsia="Times New Roman" w:hAnsi="Arial" w:cs="Arial"/>
          <w:bCs/>
          <w:sz w:val="24"/>
          <w:szCs w:val="24"/>
        </w:rPr>
        <w:t>Development/promotion of cultural and recreational opportunities is enhanced.</w:t>
      </w:r>
    </w:p>
    <w:p w14:paraId="744568A9" w14:textId="053BAEDF" w:rsidR="00B02CE9" w:rsidRPr="00924335" w:rsidRDefault="00924335" w:rsidP="004F6B8F">
      <w:pPr>
        <w:pStyle w:val="ListParagraph"/>
        <w:numPr>
          <w:ilvl w:val="0"/>
          <w:numId w:val="3"/>
        </w:numPr>
        <w:spacing w:before="120" w:after="120" w:line="240" w:lineRule="auto"/>
        <w:jc w:val="both"/>
        <w:rPr>
          <w:rFonts w:ascii="Arial" w:eastAsia="Times New Roman" w:hAnsi="Arial" w:cs="Arial"/>
          <w:bCs/>
          <w:sz w:val="24"/>
          <w:szCs w:val="24"/>
        </w:rPr>
      </w:pPr>
      <w:r w:rsidRPr="00924335">
        <w:rPr>
          <w:rFonts w:ascii="Arial" w:eastAsia="Times New Roman" w:hAnsi="Arial" w:cs="Arial"/>
          <w:bCs/>
          <w:sz w:val="24"/>
          <w:szCs w:val="24"/>
        </w:rPr>
        <w:t>Economic development strategies are enhanced.</w:t>
      </w:r>
    </w:p>
    <w:p w14:paraId="06344CB5" w14:textId="77777777" w:rsidR="00714B20" w:rsidRDefault="00714B20" w:rsidP="00B02CE9">
      <w:pPr>
        <w:spacing w:before="120" w:after="120" w:line="240" w:lineRule="auto"/>
        <w:contextualSpacing/>
        <w:jc w:val="both"/>
        <w:rPr>
          <w:rFonts w:ascii="Arial" w:eastAsia="Times New Roman" w:hAnsi="Arial" w:cs="Arial"/>
          <w:bCs/>
          <w:sz w:val="24"/>
          <w:szCs w:val="24"/>
        </w:rPr>
      </w:pPr>
    </w:p>
    <w:p w14:paraId="7FB4CD96" w14:textId="77777777" w:rsidR="00F6120F" w:rsidRPr="0028257B" w:rsidRDefault="00F6120F" w:rsidP="00B02CE9">
      <w:pPr>
        <w:spacing w:before="120" w:after="120" w:line="240" w:lineRule="auto"/>
        <w:contextualSpacing/>
        <w:jc w:val="both"/>
        <w:rPr>
          <w:rFonts w:ascii="Arial" w:eastAsia="Times New Roman" w:hAnsi="Arial" w:cs="Arial"/>
          <w:bCs/>
          <w:sz w:val="24"/>
          <w:szCs w:val="24"/>
        </w:rPr>
      </w:pPr>
    </w:p>
    <w:p w14:paraId="286AE89C" w14:textId="77777777" w:rsidR="00166A95" w:rsidRDefault="00A44DAD" w:rsidP="00A44DAD">
      <w:pPr>
        <w:spacing w:before="120" w:after="120" w:line="240" w:lineRule="auto"/>
        <w:contextualSpacing/>
        <w:jc w:val="both"/>
        <w:rPr>
          <w:rFonts w:ascii="Arial" w:eastAsia="Times New Roman" w:hAnsi="Arial" w:cs="Arial"/>
          <w:bCs/>
          <w:sz w:val="24"/>
          <w:szCs w:val="24"/>
        </w:rPr>
      </w:pPr>
      <w:r w:rsidRPr="0028257B">
        <w:rPr>
          <w:rFonts w:ascii="Arial" w:eastAsia="Times New Roman" w:hAnsi="Arial" w:cs="Arial"/>
          <w:bCs/>
          <w:sz w:val="24"/>
          <w:szCs w:val="24"/>
        </w:rPr>
        <w:t>Respectfully submitted:</w:t>
      </w:r>
      <w:r w:rsidRPr="0028257B">
        <w:rPr>
          <w:rFonts w:ascii="Arial" w:eastAsia="Times New Roman" w:hAnsi="Arial" w:cs="Arial"/>
          <w:bCs/>
          <w:sz w:val="24"/>
          <w:szCs w:val="24"/>
        </w:rPr>
        <w:tab/>
      </w:r>
      <w:r w:rsidRPr="0028257B">
        <w:rPr>
          <w:rFonts w:ascii="Arial" w:eastAsia="Times New Roman" w:hAnsi="Arial" w:cs="Arial"/>
          <w:bCs/>
          <w:sz w:val="24"/>
          <w:szCs w:val="24"/>
        </w:rPr>
        <w:tab/>
      </w:r>
      <w:r w:rsidRPr="0028257B">
        <w:rPr>
          <w:rFonts w:ascii="Arial" w:eastAsia="Times New Roman" w:hAnsi="Arial" w:cs="Arial"/>
          <w:bCs/>
          <w:sz w:val="24"/>
          <w:szCs w:val="24"/>
        </w:rPr>
        <w:tab/>
      </w:r>
      <w:r w:rsidRPr="0028257B">
        <w:rPr>
          <w:rFonts w:ascii="Arial" w:eastAsia="Times New Roman" w:hAnsi="Arial" w:cs="Arial"/>
          <w:bCs/>
          <w:sz w:val="24"/>
          <w:szCs w:val="24"/>
        </w:rPr>
        <w:tab/>
      </w:r>
    </w:p>
    <w:p w14:paraId="16604CD2" w14:textId="77777777" w:rsidR="00166A95" w:rsidRDefault="00166A95" w:rsidP="00A44DAD">
      <w:pPr>
        <w:spacing w:before="120" w:after="120" w:line="240" w:lineRule="auto"/>
        <w:contextualSpacing/>
        <w:jc w:val="both"/>
        <w:rPr>
          <w:rFonts w:ascii="Arial" w:eastAsia="Times New Roman" w:hAnsi="Arial" w:cs="Arial"/>
          <w:bCs/>
          <w:sz w:val="24"/>
          <w:szCs w:val="24"/>
        </w:rPr>
      </w:pPr>
    </w:p>
    <w:p w14:paraId="4E6616F6" w14:textId="6459B74E" w:rsidR="00A44DAD" w:rsidRPr="0028257B" w:rsidRDefault="00166A95" w:rsidP="00A44DAD">
      <w:pPr>
        <w:spacing w:before="120" w:after="120" w:line="240" w:lineRule="auto"/>
        <w:ind w:left="5040" w:hanging="5040"/>
        <w:contextualSpacing/>
        <w:rPr>
          <w:rFonts w:ascii="Arial" w:eastAsia="Times New Roman" w:hAnsi="Arial" w:cs="Arial"/>
          <w:bCs/>
          <w:sz w:val="24"/>
          <w:szCs w:val="24"/>
        </w:rPr>
      </w:pPr>
      <w:r>
        <w:rPr>
          <w:rFonts w:ascii="Arial" w:eastAsia="Times New Roman" w:hAnsi="Arial" w:cs="Arial"/>
          <w:bCs/>
          <w:sz w:val="24"/>
          <w:szCs w:val="24"/>
        </w:rPr>
        <w:t>Mark Coleman</w:t>
      </w:r>
      <w:r w:rsidR="00A44DAD" w:rsidRPr="0028257B">
        <w:rPr>
          <w:rFonts w:ascii="Arial" w:eastAsia="Times New Roman" w:hAnsi="Arial" w:cs="Arial"/>
          <w:bCs/>
          <w:sz w:val="24"/>
          <w:szCs w:val="24"/>
        </w:rPr>
        <w:tab/>
        <w:t xml:space="preserve"> </w:t>
      </w:r>
    </w:p>
    <w:p w14:paraId="6774AEAF" w14:textId="42901CF7" w:rsidR="00166A95" w:rsidRDefault="00166A95" w:rsidP="00A44DAD">
      <w:pPr>
        <w:spacing w:before="120" w:after="120" w:line="240" w:lineRule="auto"/>
        <w:contextualSpacing/>
        <w:rPr>
          <w:rFonts w:ascii="Arial" w:eastAsia="Times New Roman" w:hAnsi="Arial" w:cs="Arial"/>
          <w:bCs/>
          <w:sz w:val="24"/>
          <w:szCs w:val="24"/>
        </w:rPr>
      </w:pPr>
      <w:r>
        <w:rPr>
          <w:rFonts w:ascii="Arial" w:eastAsia="Times New Roman" w:hAnsi="Arial" w:cs="Arial"/>
          <w:bCs/>
          <w:sz w:val="24"/>
          <w:szCs w:val="24"/>
        </w:rPr>
        <w:t xml:space="preserve">Parks and Facilities </w:t>
      </w:r>
      <w:r w:rsidR="00A44DAD" w:rsidRPr="0028257B">
        <w:rPr>
          <w:rFonts w:ascii="Arial" w:eastAsia="Times New Roman" w:hAnsi="Arial" w:cs="Arial"/>
          <w:bCs/>
          <w:sz w:val="24"/>
          <w:szCs w:val="24"/>
        </w:rPr>
        <w:t>Manager</w:t>
      </w:r>
    </w:p>
    <w:p w14:paraId="7661371C" w14:textId="77777777" w:rsidR="00166A95" w:rsidRDefault="00166A95" w:rsidP="00A44DAD">
      <w:pPr>
        <w:spacing w:before="120" w:after="120" w:line="240" w:lineRule="auto"/>
        <w:contextualSpacing/>
        <w:rPr>
          <w:rFonts w:ascii="Arial" w:eastAsia="Times New Roman" w:hAnsi="Arial" w:cs="Arial"/>
          <w:bCs/>
          <w:sz w:val="24"/>
          <w:szCs w:val="24"/>
        </w:rPr>
      </w:pPr>
    </w:p>
    <w:p w14:paraId="48A4CD25" w14:textId="4C04C143" w:rsidR="00166A95" w:rsidRDefault="000622B1" w:rsidP="00A44DAD">
      <w:pPr>
        <w:spacing w:before="120" w:after="120" w:line="240" w:lineRule="auto"/>
        <w:contextualSpacing/>
        <w:rPr>
          <w:rFonts w:ascii="Arial" w:eastAsia="Times New Roman" w:hAnsi="Arial" w:cs="Arial"/>
          <w:bCs/>
          <w:sz w:val="24"/>
          <w:szCs w:val="24"/>
        </w:rPr>
      </w:pPr>
      <w:r>
        <w:rPr>
          <w:rFonts w:ascii="Arial" w:eastAsia="Times New Roman" w:hAnsi="Arial" w:cs="Arial"/>
          <w:bCs/>
          <w:sz w:val="24"/>
          <w:szCs w:val="24"/>
        </w:rPr>
        <w:t>Approved by:</w:t>
      </w:r>
    </w:p>
    <w:p w14:paraId="6D76FEB4" w14:textId="77777777" w:rsidR="000622B1" w:rsidRDefault="000622B1" w:rsidP="00A44DAD">
      <w:pPr>
        <w:spacing w:before="120" w:after="120" w:line="240" w:lineRule="auto"/>
        <w:contextualSpacing/>
        <w:rPr>
          <w:rFonts w:ascii="Arial" w:eastAsia="Times New Roman" w:hAnsi="Arial" w:cs="Arial"/>
          <w:bCs/>
          <w:sz w:val="24"/>
          <w:szCs w:val="24"/>
        </w:rPr>
      </w:pPr>
    </w:p>
    <w:p w14:paraId="56F87DCE" w14:textId="77777777" w:rsidR="00166A95" w:rsidRDefault="00166A95" w:rsidP="00A44DAD">
      <w:pPr>
        <w:spacing w:before="120" w:after="120" w:line="240" w:lineRule="auto"/>
        <w:contextualSpacing/>
        <w:rPr>
          <w:rFonts w:ascii="Arial" w:eastAsia="Times New Roman" w:hAnsi="Arial" w:cs="Arial"/>
          <w:bCs/>
          <w:sz w:val="24"/>
          <w:szCs w:val="24"/>
        </w:rPr>
      </w:pPr>
      <w:r>
        <w:rPr>
          <w:rFonts w:ascii="Arial" w:eastAsia="Times New Roman" w:hAnsi="Arial" w:cs="Arial"/>
          <w:bCs/>
          <w:sz w:val="24"/>
          <w:szCs w:val="24"/>
        </w:rPr>
        <w:t>Peggy Van Mierlo-West</w:t>
      </w:r>
    </w:p>
    <w:p w14:paraId="0301DF9A" w14:textId="74C4B6C7" w:rsidR="006E054B" w:rsidRPr="00B02CE9" w:rsidRDefault="00A44DAD" w:rsidP="00C47313">
      <w:pPr>
        <w:spacing w:before="120" w:after="120" w:line="240" w:lineRule="auto"/>
        <w:contextualSpacing/>
        <w:rPr>
          <w:rFonts w:ascii="Arial" w:hAnsi="Arial" w:cs="Arial"/>
          <w:sz w:val="24"/>
          <w:szCs w:val="24"/>
        </w:rPr>
      </w:pPr>
      <w:r w:rsidRPr="0028257B">
        <w:rPr>
          <w:rFonts w:ascii="Arial" w:eastAsia="Times New Roman" w:hAnsi="Arial" w:cs="Arial"/>
          <w:bCs/>
          <w:sz w:val="24"/>
          <w:szCs w:val="24"/>
        </w:rPr>
        <w:t>Chief Administrative Officer</w:t>
      </w:r>
    </w:p>
    <w:sectPr w:rsidR="006E054B" w:rsidRPr="00B02CE9" w:rsidSect="0000567B">
      <w:pgSz w:w="12240" w:h="15840"/>
      <w:pgMar w:top="1276" w:right="1325"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721D" w14:textId="77777777" w:rsidR="00421FF0" w:rsidRDefault="00421FF0" w:rsidP="00421FF0">
      <w:pPr>
        <w:spacing w:after="0" w:line="240" w:lineRule="auto"/>
      </w:pPr>
      <w:r>
        <w:separator/>
      </w:r>
    </w:p>
  </w:endnote>
  <w:endnote w:type="continuationSeparator" w:id="0">
    <w:p w14:paraId="68B34F35" w14:textId="77777777" w:rsidR="00421FF0" w:rsidRDefault="00421FF0" w:rsidP="0042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3F66" w14:textId="77777777" w:rsidR="00421FF0" w:rsidRDefault="00421FF0" w:rsidP="00421FF0">
      <w:pPr>
        <w:spacing w:after="0" w:line="240" w:lineRule="auto"/>
      </w:pPr>
      <w:r>
        <w:separator/>
      </w:r>
    </w:p>
  </w:footnote>
  <w:footnote w:type="continuationSeparator" w:id="0">
    <w:p w14:paraId="003A22FA" w14:textId="77777777" w:rsidR="00421FF0" w:rsidRDefault="00421FF0" w:rsidP="00421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574"/>
    <w:multiLevelType w:val="hybridMultilevel"/>
    <w:tmpl w:val="3BB604FC"/>
    <w:lvl w:ilvl="0" w:tplc="10090001">
      <w:start w:val="1"/>
      <w:numFmt w:val="bullet"/>
      <w:lvlText w:val=""/>
      <w:lvlJc w:val="left"/>
      <w:pPr>
        <w:ind w:left="720" w:hanging="360"/>
      </w:pPr>
      <w:rPr>
        <w:rFonts w:ascii="Symbol" w:hAnsi="Symbol" w:hint="default"/>
      </w:rPr>
    </w:lvl>
    <w:lvl w:ilvl="1" w:tplc="A92A54F0">
      <w:start w:val="301"/>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5F35EF"/>
    <w:multiLevelType w:val="multilevel"/>
    <w:tmpl w:val="810A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64FAB"/>
    <w:multiLevelType w:val="hybridMultilevel"/>
    <w:tmpl w:val="F530C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D75B11"/>
    <w:multiLevelType w:val="hybridMultilevel"/>
    <w:tmpl w:val="D8A60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1356C5"/>
    <w:multiLevelType w:val="hybridMultilevel"/>
    <w:tmpl w:val="011E49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D245A2A"/>
    <w:multiLevelType w:val="hybridMultilevel"/>
    <w:tmpl w:val="9028B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B21405"/>
    <w:multiLevelType w:val="hybridMultilevel"/>
    <w:tmpl w:val="61382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EE717E"/>
    <w:multiLevelType w:val="multilevel"/>
    <w:tmpl w:val="658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14EBB"/>
    <w:multiLevelType w:val="hybridMultilevel"/>
    <w:tmpl w:val="5226E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1E4CF6"/>
    <w:multiLevelType w:val="hybridMultilevel"/>
    <w:tmpl w:val="575E0D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E134B6"/>
    <w:multiLevelType w:val="hybridMultilevel"/>
    <w:tmpl w:val="D28A85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8A7031"/>
    <w:multiLevelType w:val="hybridMultilevel"/>
    <w:tmpl w:val="D4569FB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FB35069"/>
    <w:multiLevelType w:val="hybridMultilevel"/>
    <w:tmpl w:val="7464B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6890265"/>
    <w:multiLevelType w:val="hybridMultilevel"/>
    <w:tmpl w:val="F3FA8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E2724B"/>
    <w:multiLevelType w:val="hybridMultilevel"/>
    <w:tmpl w:val="EE3C21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94565FE"/>
    <w:multiLevelType w:val="hybridMultilevel"/>
    <w:tmpl w:val="FB7C4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683886"/>
    <w:multiLevelType w:val="hybridMultilevel"/>
    <w:tmpl w:val="5BC8A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BB73AA2"/>
    <w:multiLevelType w:val="multilevel"/>
    <w:tmpl w:val="4C9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8151A3"/>
    <w:multiLevelType w:val="hybridMultilevel"/>
    <w:tmpl w:val="2B6C3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604E65"/>
    <w:multiLevelType w:val="hybridMultilevel"/>
    <w:tmpl w:val="903A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5C74A75"/>
    <w:multiLevelType w:val="hybridMultilevel"/>
    <w:tmpl w:val="5A3E6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79157B"/>
    <w:multiLevelType w:val="hybridMultilevel"/>
    <w:tmpl w:val="A7EC8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9B875C5"/>
    <w:multiLevelType w:val="hybridMultilevel"/>
    <w:tmpl w:val="D3BA4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B2F4085"/>
    <w:multiLevelType w:val="hybridMultilevel"/>
    <w:tmpl w:val="FC20E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DB804AE"/>
    <w:multiLevelType w:val="hybridMultilevel"/>
    <w:tmpl w:val="4B148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813D7C"/>
    <w:multiLevelType w:val="hybridMultilevel"/>
    <w:tmpl w:val="E4B6B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2A745E3"/>
    <w:multiLevelType w:val="multilevel"/>
    <w:tmpl w:val="9A7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132A5"/>
    <w:multiLevelType w:val="hybridMultilevel"/>
    <w:tmpl w:val="5CEEA9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05F111B"/>
    <w:multiLevelType w:val="multilevel"/>
    <w:tmpl w:val="CE3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6001A6"/>
    <w:multiLevelType w:val="hybridMultilevel"/>
    <w:tmpl w:val="C422E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3F10C64"/>
    <w:multiLevelType w:val="hybridMultilevel"/>
    <w:tmpl w:val="3EAA58CE"/>
    <w:lvl w:ilvl="0" w:tplc="1009000F">
      <w:start w:val="1"/>
      <w:numFmt w:val="decimal"/>
      <w:lvlText w:val="%1."/>
      <w:lvlJc w:val="left"/>
      <w:pPr>
        <w:ind w:left="720" w:hanging="360"/>
      </w:pPr>
    </w:lvl>
    <w:lvl w:ilvl="1" w:tplc="E0C21238">
      <w:start w:val="1"/>
      <w:numFmt w:val="lowerLetter"/>
      <w:lvlText w:val="%2."/>
      <w:lvlJc w:val="left"/>
      <w:pPr>
        <w:ind w:left="1440" w:hanging="360"/>
      </w:pPr>
      <w:rPr>
        <w:b/>
        <w:bCs/>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83B0F25"/>
    <w:multiLevelType w:val="multilevel"/>
    <w:tmpl w:val="4994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B76E0B"/>
    <w:multiLevelType w:val="hybridMultilevel"/>
    <w:tmpl w:val="C194D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0BA1DB3"/>
    <w:multiLevelType w:val="hybridMultilevel"/>
    <w:tmpl w:val="1BE22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2069B3"/>
    <w:multiLevelType w:val="hybridMultilevel"/>
    <w:tmpl w:val="40289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F61B95"/>
    <w:multiLevelType w:val="hybridMultilevel"/>
    <w:tmpl w:val="FFDADC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D911450"/>
    <w:multiLevelType w:val="hybridMultilevel"/>
    <w:tmpl w:val="1CDA1ECE"/>
    <w:lvl w:ilvl="0" w:tplc="9B06A5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4750344"/>
    <w:multiLevelType w:val="hybridMultilevel"/>
    <w:tmpl w:val="C8DC47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8063FAC"/>
    <w:multiLevelType w:val="hybridMultilevel"/>
    <w:tmpl w:val="DC2AE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F71D06"/>
    <w:multiLevelType w:val="hybridMultilevel"/>
    <w:tmpl w:val="55CE4D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E462096"/>
    <w:multiLevelType w:val="hybridMultilevel"/>
    <w:tmpl w:val="A5ECBE4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0370508">
    <w:abstractNumId w:val="30"/>
  </w:num>
  <w:num w:numId="2" w16cid:durableId="820582116">
    <w:abstractNumId w:val="4"/>
  </w:num>
  <w:num w:numId="3" w16cid:durableId="208692043">
    <w:abstractNumId w:val="18"/>
  </w:num>
  <w:num w:numId="4" w16cid:durableId="1767265852">
    <w:abstractNumId w:val="25"/>
  </w:num>
  <w:num w:numId="5" w16cid:durableId="193428409">
    <w:abstractNumId w:val="23"/>
  </w:num>
  <w:num w:numId="6" w16cid:durableId="911895525">
    <w:abstractNumId w:val="37"/>
  </w:num>
  <w:num w:numId="7" w16cid:durableId="145820977">
    <w:abstractNumId w:val="21"/>
  </w:num>
  <w:num w:numId="8" w16cid:durableId="1363166501">
    <w:abstractNumId w:val="15"/>
  </w:num>
  <w:num w:numId="9" w16cid:durableId="1450978471">
    <w:abstractNumId w:val="10"/>
  </w:num>
  <w:num w:numId="10" w16cid:durableId="846477702">
    <w:abstractNumId w:val="27"/>
  </w:num>
  <w:num w:numId="11" w16cid:durableId="181827213">
    <w:abstractNumId w:val="0"/>
  </w:num>
  <w:num w:numId="12" w16cid:durableId="66466094">
    <w:abstractNumId w:val="39"/>
  </w:num>
  <w:num w:numId="13" w16cid:durableId="304819371">
    <w:abstractNumId w:val="3"/>
  </w:num>
  <w:num w:numId="14" w16cid:durableId="1909655164">
    <w:abstractNumId w:val="14"/>
  </w:num>
  <w:num w:numId="15" w16cid:durableId="16346723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1189440">
    <w:abstractNumId w:val="9"/>
  </w:num>
  <w:num w:numId="17" w16cid:durableId="61223230">
    <w:abstractNumId w:val="32"/>
  </w:num>
  <w:num w:numId="18" w16cid:durableId="1253319389">
    <w:abstractNumId w:val="22"/>
  </w:num>
  <w:num w:numId="19" w16cid:durableId="803622198">
    <w:abstractNumId w:val="29"/>
  </w:num>
  <w:num w:numId="20" w16cid:durableId="719134313">
    <w:abstractNumId w:val="36"/>
  </w:num>
  <w:num w:numId="21" w16cid:durableId="165947880">
    <w:abstractNumId w:val="40"/>
  </w:num>
  <w:num w:numId="22" w16cid:durableId="2037611227">
    <w:abstractNumId w:val="2"/>
  </w:num>
  <w:num w:numId="23" w16cid:durableId="1105996918">
    <w:abstractNumId w:val="34"/>
  </w:num>
  <w:num w:numId="24" w16cid:durableId="1434669111">
    <w:abstractNumId w:val="12"/>
  </w:num>
  <w:num w:numId="25" w16cid:durableId="57672443">
    <w:abstractNumId w:val="38"/>
  </w:num>
  <w:num w:numId="26" w16cid:durableId="1969242301">
    <w:abstractNumId w:val="33"/>
  </w:num>
  <w:num w:numId="27" w16cid:durableId="1530726724">
    <w:abstractNumId w:val="19"/>
  </w:num>
  <w:num w:numId="28" w16cid:durableId="1324967136">
    <w:abstractNumId w:val="24"/>
  </w:num>
  <w:num w:numId="29" w16cid:durableId="312685491">
    <w:abstractNumId w:val="5"/>
  </w:num>
  <w:num w:numId="30" w16cid:durableId="1917979549">
    <w:abstractNumId w:val="13"/>
  </w:num>
  <w:num w:numId="31" w16cid:durableId="1261327893">
    <w:abstractNumId w:val="11"/>
  </w:num>
  <w:num w:numId="32" w16cid:durableId="1884319915">
    <w:abstractNumId w:val="16"/>
  </w:num>
  <w:num w:numId="33" w16cid:durableId="1508012890">
    <w:abstractNumId w:val="8"/>
  </w:num>
  <w:num w:numId="34" w16cid:durableId="119538180">
    <w:abstractNumId w:val="6"/>
  </w:num>
  <w:num w:numId="35" w16cid:durableId="593175638">
    <w:abstractNumId w:val="20"/>
  </w:num>
  <w:num w:numId="36" w16cid:durableId="189727874">
    <w:abstractNumId w:val="28"/>
  </w:num>
  <w:num w:numId="37" w16cid:durableId="1572079374">
    <w:abstractNumId w:val="17"/>
  </w:num>
  <w:num w:numId="38" w16cid:durableId="1869372612">
    <w:abstractNumId w:val="31"/>
  </w:num>
  <w:num w:numId="39" w16cid:durableId="755442430">
    <w:abstractNumId w:val="1"/>
  </w:num>
  <w:num w:numId="40" w16cid:durableId="1730691414">
    <w:abstractNumId w:val="7"/>
  </w:num>
  <w:num w:numId="41" w16cid:durableId="15079437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90"/>
    <w:rsid w:val="000037CD"/>
    <w:rsid w:val="00005524"/>
    <w:rsid w:val="0000567B"/>
    <w:rsid w:val="0001332B"/>
    <w:rsid w:val="000135C5"/>
    <w:rsid w:val="00035A89"/>
    <w:rsid w:val="00035EE5"/>
    <w:rsid w:val="00041D6C"/>
    <w:rsid w:val="00043CCE"/>
    <w:rsid w:val="00047D09"/>
    <w:rsid w:val="00051591"/>
    <w:rsid w:val="000567E6"/>
    <w:rsid w:val="000622B1"/>
    <w:rsid w:val="000636F0"/>
    <w:rsid w:val="000731A1"/>
    <w:rsid w:val="000756C8"/>
    <w:rsid w:val="00093BE2"/>
    <w:rsid w:val="0009460D"/>
    <w:rsid w:val="000B38E4"/>
    <w:rsid w:val="000B5A0A"/>
    <w:rsid w:val="000C6F90"/>
    <w:rsid w:val="000D390D"/>
    <w:rsid w:val="000E05F0"/>
    <w:rsid w:val="000E1725"/>
    <w:rsid w:val="000E27C6"/>
    <w:rsid w:val="000F6C62"/>
    <w:rsid w:val="00100544"/>
    <w:rsid w:val="00100A93"/>
    <w:rsid w:val="00102292"/>
    <w:rsid w:val="001222BC"/>
    <w:rsid w:val="00146C14"/>
    <w:rsid w:val="00157C61"/>
    <w:rsid w:val="00161C10"/>
    <w:rsid w:val="00164F2D"/>
    <w:rsid w:val="001668FD"/>
    <w:rsid w:val="00166A95"/>
    <w:rsid w:val="00182BA2"/>
    <w:rsid w:val="00183E2D"/>
    <w:rsid w:val="0019062E"/>
    <w:rsid w:val="00190B48"/>
    <w:rsid w:val="00191B81"/>
    <w:rsid w:val="001A5333"/>
    <w:rsid w:val="001A592C"/>
    <w:rsid w:val="001A6B18"/>
    <w:rsid w:val="001A7878"/>
    <w:rsid w:val="001C1ED1"/>
    <w:rsid w:val="001C423D"/>
    <w:rsid w:val="001F69CD"/>
    <w:rsid w:val="0021473B"/>
    <w:rsid w:val="0024284D"/>
    <w:rsid w:val="0024319A"/>
    <w:rsid w:val="00245927"/>
    <w:rsid w:val="00266250"/>
    <w:rsid w:val="002727A7"/>
    <w:rsid w:val="0028190C"/>
    <w:rsid w:val="00284611"/>
    <w:rsid w:val="0028676E"/>
    <w:rsid w:val="0028757B"/>
    <w:rsid w:val="00291FAB"/>
    <w:rsid w:val="00292601"/>
    <w:rsid w:val="00297B05"/>
    <w:rsid w:val="002A24E7"/>
    <w:rsid w:val="002A5174"/>
    <w:rsid w:val="002B796F"/>
    <w:rsid w:val="002D1EDD"/>
    <w:rsid w:val="002D56B8"/>
    <w:rsid w:val="002E585D"/>
    <w:rsid w:val="002E7A6B"/>
    <w:rsid w:val="002F30B6"/>
    <w:rsid w:val="002F4265"/>
    <w:rsid w:val="00312A3E"/>
    <w:rsid w:val="003271BA"/>
    <w:rsid w:val="00327571"/>
    <w:rsid w:val="003275F9"/>
    <w:rsid w:val="00330061"/>
    <w:rsid w:val="00337CBE"/>
    <w:rsid w:val="00362B8D"/>
    <w:rsid w:val="003753ED"/>
    <w:rsid w:val="00375AEE"/>
    <w:rsid w:val="003867EC"/>
    <w:rsid w:val="00390DFA"/>
    <w:rsid w:val="0039465E"/>
    <w:rsid w:val="003973AE"/>
    <w:rsid w:val="003A2EB8"/>
    <w:rsid w:val="003A5770"/>
    <w:rsid w:val="003C398B"/>
    <w:rsid w:val="003E3405"/>
    <w:rsid w:val="003F2DB0"/>
    <w:rsid w:val="004044DE"/>
    <w:rsid w:val="00411995"/>
    <w:rsid w:val="004126E4"/>
    <w:rsid w:val="004155F4"/>
    <w:rsid w:val="00417C88"/>
    <w:rsid w:val="00421B7A"/>
    <w:rsid w:val="00421FF0"/>
    <w:rsid w:val="00423002"/>
    <w:rsid w:val="00424BE3"/>
    <w:rsid w:val="00425477"/>
    <w:rsid w:val="0043078E"/>
    <w:rsid w:val="00433313"/>
    <w:rsid w:val="00440485"/>
    <w:rsid w:val="00444BB6"/>
    <w:rsid w:val="00446F3F"/>
    <w:rsid w:val="00487452"/>
    <w:rsid w:val="00487F31"/>
    <w:rsid w:val="0049222B"/>
    <w:rsid w:val="00492F3C"/>
    <w:rsid w:val="00497F90"/>
    <w:rsid w:val="004A0D27"/>
    <w:rsid w:val="004A2B2F"/>
    <w:rsid w:val="004B59D8"/>
    <w:rsid w:val="004D128A"/>
    <w:rsid w:val="004D36F9"/>
    <w:rsid w:val="004D7B0C"/>
    <w:rsid w:val="004E0821"/>
    <w:rsid w:val="004F7C34"/>
    <w:rsid w:val="00501050"/>
    <w:rsid w:val="00505055"/>
    <w:rsid w:val="00510D4B"/>
    <w:rsid w:val="0052203F"/>
    <w:rsid w:val="005272D2"/>
    <w:rsid w:val="00530F27"/>
    <w:rsid w:val="00532147"/>
    <w:rsid w:val="00551B46"/>
    <w:rsid w:val="0055526A"/>
    <w:rsid w:val="00555A83"/>
    <w:rsid w:val="00560F0A"/>
    <w:rsid w:val="00562D8E"/>
    <w:rsid w:val="005636A2"/>
    <w:rsid w:val="0056634F"/>
    <w:rsid w:val="005675A0"/>
    <w:rsid w:val="00575EE8"/>
    <w:rsid w:val="00585A8C"/>
    <w:rsid w:val="005876DC"/>
    <w:rsid w:val="00587A2D"/>
    <w:rsid w:val="00587AC7"/>
    <w:rsid w:val="00592BAD"/>
    <w:rsid w:val="00592F9B"/>
    <w:rsid w:val="0059625C"/>
    <w:rsid w:val="005A4219"/>
    <w:rsid w:val="005A6308"/>
    <w:rsid w:val="005B07F0"/>
    <w:rsid w:val="005D0D6F"/>
    <w:rsid w:val="005D100C"/>
    <w:rsid w:val="005D686C"/>
    <w:rsid w:val="005E0333"/>
    <w:rsid w:val="005E5FD2"/>
    <w:rsid w:val="005F082A"/>
    <w:rsid w:val="005F1F4B"/>
    <w:rsid w:val="006016FD"/>
    <w:rsid w:val="00603E20"/>
    <w:rsid w:val="00605B6A"/>
    <w:rsid w:val="00606C90"/>
    <w:rsid w:val="006245A7"/>
    <w:rsid w:val="00626880"/>
    <w:rsid w:val="0062735D"/>
    <w:rsid w:val="00630FB2"/>
    <w:rsid w:val="0063609C"/>
    <w:rsid w:val="00641171"/>
    <w:rsid w:val="00644C7C"/>
    <w:rsid w:val="00647B65"/>
    <w:rsid w:val="00657B4C"/>
    <w:rsid w:val="00664CFA"/>
    <w:rsid w:val="00670582"/>
    <w:rsid w:val="006A15AB"/>
    <w:rsid w:val="006C167A"/>
    <w:rsid w:val="006C2715"/>
    <w:rsid w:val="006C3883"/>
    <w:rsid w:val="006C3F29"/>
    <w:rsid w:val="006E054B"/>
    <w:rsid w:val="006F1D62"/>
    <w:rsid w:val="00703C8B"/>
    <w:rsid w:val="0071132F"/>
    <w:rsid w:val="00714B20"/>
    <w:rsid w:val="00714EF3"/>
    <w:rsid w:val="00716CE0"/>
    <w:rsid w:val="007206ED"/>
    <w:rsid w:val="007268E2"/>
    <w:rsid w:val="007269AB"/>
    <w:rsid w:val="00726C8F"/>
    <w:rsid w:val="00734B90"/>
    <w:rsid w:val="00741995"/>
    <w:rsid w:val="00746F30"/>
    <w:rsid w:val="007472CD"/>
    <w:rsid w:val="00754FCE"/>
    <w:rsid w:val="007631C0"/>
    <w:rsid w:val="00765744"/>
    <w:rsid w:val="00772FE3"/>
    <w:rsid w:val="007802EE"/>
    <w:rsid w:val="007803DB"/>
    <w:rsid w:val="007957C8"/>
    <w:rsid w:val="0079626F"/>
    <w:rsid w:val="007B14E1"/>
    <w:rsid w:val="007B4FBB"/>
    <w:rsid w:val="007B6ED6"/>
    <w:rsid w:val="007D2766"/>
    <w:rsid w:val="007E7B35"/>
    <w:rsid w:val="007F725B"/>
    <w:rsid w:val="007F7D19"/>
    <w:rsid w:val="00805C1D"/>
    <w:rsid w:val="00811E72"/>
    <w:rsid w:val="00820DF7"/>
    <w:rsid w:val="0083258A"/>
    <w:rsid w:val="00841553"/>
    <w:rsid w:val="008537E7"/>
    <w:rsid w:val="00865DC0"/>
    <w:rsid w:val="00867365"/>
    <w:rsid w:val="00867E9D"/>
    <w:rsid w:val="008706FA"/>
    <w:rsid w:val="00876706"/>
    <w:rsid w:val="00877315"/>
    <w:rsid w:val="00880A98"/>
    <w:rsid w:val="00884D08"/>
    <w:rsid w:val="00887F89"/>
    <w:rsid w:val="00892A29"/>
    <w:rsid w:val="008A1D78"/>
    <w:rsid w:val="008A48D6"/>
    <w:rsid w:val="008A7B22"/>
    <w:rsid w:val="008B4584"/>
    <w:rsid w:val="008B549B"/>
    <w:rsid w:val="008C3F66"/>
    <w:rsid w:val="008D25A0"/>
    <w:rsid w:val="008D3588"/>
    <w:rsid w:val="008F63F9"/>
    <w:rsid w:val="00910DCB"/>
    <w:rsid w:val="009126F9"/>
    <w:rsid w:val="00924335"/>
    <w:rsid w:val="00925BB1"/>
    <w:rsid w:val="009359D2"/>
    <w:rsid w:val="009526FF"/>
    <w:rsid w:val="00957099"/>
    <w:rsid w:val="00977EEC"/>
    <w:rsid w:val="00983877"/>
    <w:rsid w:val="0099607E"/>
    <w:rsid w:val="009A166F"/>
    <w:rsid w:val="009C392C"/>
    <w:rsid w:val="009C429E"/>
    <w:rsid w:val="009D249B"/>
    <w:rsid w:val="009F0564"/>
    <w:rsid w:val="009F1482"/>
    <w:rsid w:val="00A0382B"/>
    <w:rsid w:val="00A170F6"/>
    <w:rsid w:val="00A25188"/>
    <w:rsid w:val="00A40EB9"/>
    <w:rsid w:val="00A44DAD"/>
    <w:rsid w:val="00A46D02"/>
    <w:rsid w:val="00A60C18"/>
    <w:rsid w:val="00A64CD7"/>
    <w:rsid w:val="00A66D17"/>
    <w:rsid w:val="00A734F7"/>
    <w:rsid w:val="00A74D6B"/>
    <w:rsid w:val="00A765AD"/>
    <w:rsid w:val="00A76FDB"/>
    <w:rsid w:val="00A949E1"/>
    <w:rsid w:val="00AA0C26"/>
    <w:rsid w:val="00AA6EA8"/>
    <w:rsid w:val="00AB67D0"/>
    <w:rsid w:val="00AC6117"/>
    <w:rsid w:val="00AD3BC5"/>
    <w:rsid w:val="00AD4891"/>
    <w:rsid w:val="00AD57A0"/>
    <w:rsid w:val="00AE1EC1"/>
    <w:rsid w:val="00AF090D"/>
    <w:rsid w:val="00B02CE9"/>
    <w:rsid w:val="00B126DE"/>
    <w:rsid w:val="00B1421D"/>
    <w:rsid w:val="00B21A8D"/>
    <w:rsid w:val="00B25DA6"/>
    <w:rsid w:val="00B46578"/>
    <w:rsid w:val="00B61855"/>
    <w:rsid w:val="00B65E58"/>
    <w:rsid w:val="00B85132"/>
    <w:rsid w:val="00BA18F4"/>
    <w:rsid w:val="00BA5535"/>
    <w:rsid w:val="00BB26EE"/>
    <w:rsid w:val="00BB2F2C"/>
    <w:rsid w:val="00BB3FB2"/>
    <w:rsid w:val="00BB44A0"/>
    <w:rsid w:val="00BD70B7"/>
    <w:rsid w:val="00BE0BE6"/>
    <w:rsid w:val="00BF55CE"/>
    <w:rsid w:val="00C01846"/>
    <w:rsid w:val="00C16EFC"/>
    <w:rsid w:val="00C170CB"/>
    <w:rsid w:val="00C2533C"/>
    <w:rsid w:val="00C436C4"/>
    <w:rsid w:val="00C47313"/>
    <w:rsid w:val="00C4785E"/>
    <w:rsid w:val="00C76AFE"/>
    <w:rsid w:val="00C8163C"/>
    <w:rsid w:val="00C843E8"/>
    <w:rsid w:val="00CC04BD"/>
    <w:rsid w:val="00CC7DA6"/>
    <w:rsid w:val="00CD0835"/>
    <w:rsid w:val="00CD19CB"/>
    <w:rsid w:val="00CE3E7E"/>
    <w:rsid w:val="00D07326"/>
    <w:rsid w:val="00D131D5"/>
    <w:rsid w:val="00D15464"/>
    <w:rsid w:val="00D23E66"/>
    <w:rsid w:val="00D2416F"/>
    <w:rsid w:val="00D32913"/>
    <w:rsid w:val="00D51EBF"/>
    <w:rsid w:val="00D5744F"/>
    <w:rsid w:val="00D60D4A"/>
    <w:rsid w:val="00D630AC"/>
    <w:rsid w:val="00D632D7"/>
    <w:rsid w:val="00D66CFA"/>
    <w:rsid w:val="00D70684"/>
    <w:rsid w:val="00D73290"/>
    <w:rsid w:val="00D774C1"/>
    <w:rsid w:val="00D82026"/>
    <w:rsid w:val="00D874C9"/>
    <w:rsid w:val="00D87D6B"/>
    <w:rsid w:val="00D911B3"/>
    <w:rsid w:val="00D96EFC"/>
    <w:rsid w:val="00DB01CD"/>
    <w:rsid w:val="00DB22D1"/>
    <w:rsid w:val="00DB67FC"/>
    <w:rsid w:val="00DC006A"/>
    <w:rsid w:val="00DC4406"/>
    <w:rsid w:val="00DD331E"/>
    <w:rsid w:val="00DF50F9"/>
    <w:rsid w:val="00DF55FD"/>
    <w:rsid w:val="00DF7AC1"/>
    <w:rsid w:val="00DF7F24"/>
    <w:rsid w:val="00E07FEE"/>
    <w:rsid w:val="00E17F1F"/>
    <w:rsid w:val="00E24709"/>
    <w:rsid w:val="00E26E44"/>
    <w:rsid w:val="00E2743D"/>
    <w:rsid w:val="00E311B6"/>
    <w:rsid w:val="00E32A22"/>
    <w:rsid w:val="00E332D8"/>
    <w:rsid w:val="00E37EC7"/>
    <w:rsid w:val="00E45E0A"/>
    <w:rsid w:val="00E508B2"/>
    <w:rsid w:val="00E55247"/>
    <w:rsid w:val="00E631B5"/>
    <w:rsid w:val="00E7030E"/>
    <w:rsid w:val="00E74775"/>
    <w:rsid w:val="00E83F26"/>
    <w:rsid w:val="00E8597E"/>
    <w:rsid w:val="00E904E2"/>
    <w:rsid w:val="00EA037D"/>
    <w:rsid w:val="00EA4196"/>
    <w:rsid w:val="00EB07A6"/>
    <w:rsid w:val="00EB2181"/>
    <w:rsid w:val="00EB6FF7"/>
    <w:rsid w:val="00ED67F0"/>
    <w:rsid w:val="00ED7779"/>
    <w:rsid w:val="00EE1C9A"/>
    <w:rsid w:val="00EF0DC7"/>
    <w:rsid w:val="00EF2FA0"/>
    <w:rsid w:val="00F01BA8"/>
    <w:rsid w:val="00F03820"/>
    <w:rsid w:val="00F07E2D"/>
    <w:rsid w:val="00F14FE3"/>
    <w:rsid w:val="00F1696B"/>
    <w:rsid w:val="00F24196"/>
    <w:rsid w:val="00F3617B"/>
    <w:rsid w:val="00F456A0"/>
    <w:rsid w:val="00F4656C"/>
    <w:rsid w:val="00F55A6F"/>
    <w:rsid w:val="00F57B60"/>
    <w:rsid w:val="00F6120F"/>
    <w:rsid w:val="00F737EC"/>
    <w:rsid w:val="00F826CF"/>
    <w:rsid w:val="00FA05DC"/>
    <w:rsid w:val="00FA26C9"/>
    <w:rsid w:val="00FB3010"/>
    <w:rsid w:val="00FB64A3"/>
    <w:rsid w:val="00FC00A8"/>
    <w:rsid w:val="00FD02A0"/>
    <w:rsid w:val="00FD0F4B"/>
    <w:rsid w:val="00FD14FE"/>
    <w:rsid w:val="00FE33FA"/>
    <w:rsid w:val="00FF4900"/>
    <w:rsid w:val="00FF76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E03FD"/>
  <w15:chartTrackingRefBased/>
  <w15:docId w15:val="{F01A682C-2D87-4312-8813-3172F2D2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CE9"/>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B02CE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4">
    <w:name w:val="heading 4"/>
    <w:basedOn w:val="Normal"/>
    <w:next w:val="Normal"/>
    <w:link w:val="Heading4Char"/>
    <w:uiPriority w:val="9"/>
    <w:semiHidden/>
    <w:unhideWhenUsed/>
    <w:qFormat/>
    <w:rsid w:val="000135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F9B"/>
    <w:pPr>
      <w:ind w:left="720"/>
      <w:contextualSpacing/>
    </w:pPr>
  </w:style>
  <w:style w:type="character" w:customStyle="1" w:styleId="Heading1Char">
    <w:name w:val="Heading 1 Char"/>
    <w:basedOn w:val="DefaultParagraphFont"/>
    <w:link w:val="Heading1"/>
    <w:uiPriority w:val="9"/>
    <w:rsid w:val="00B02CE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B02CE9"/>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FD14FE"/>
    <w:rPr>
      <w:color w:val="0000FF"/>
      <w:u w:val="single"/>
    </w:rPr>
  </w:style>
  <w:style w:type="paragraph" w:styleId="PlainText">
    <w:name w:val="Plain Text"/>
    <w:basedOn w:val="Normal"/>
    <w:link w:val="PlainTextChar"/>
    <w:uiPriority w:val="99"/>
    <w:semiHidden/>
    <w:unhideWhenUsed/>
    <w:rsid w:val="00FD14F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D14FE"/>
    <w:rPr>
      <w:rFonts w:ascii="Calibri" w:hAnsi="Calibri"/>
      <w:szCs w:val="21"/>
    </w:rPr>
  </w:style>
  <w:style w:type="paragraph" w:styleId="NormalWeb">
    <w:name w:val="Normal (Web)"/>
    <w:basedOn w:val="Normal"/>
    <w:uiPriority w:val="99"/>
    <w:semiHidden/>
    <w:unhideWhenUsed/>
    <w:rsid w:val="00AA6EA8"/>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327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135C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421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FF0"/>
  </w:style>
  <w:style w:type="paragraph" w:styleId="Footer">
    <w:name w:val="footer"/>
    <w:basedOn w:val="Normal"/>
    <w:link w:val="FooterChar"/>
    <w:uiPriority w:val="99"/>
    <w:unhideWhenUsed/>
    <w:rsid w:val="00421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708">
      <w:bodyDiv w:val="1"/>
      <w:marLeft w:val="0"/>
      <w:marRight w:val="0"/>
      <w:marTop w:val="0"/>
      <w:marBottom w:val="0"/>
      <w:divBdr>
        <w:top w:val="none" w:sz="0" w:space="0" w:color="auto"/>
        <w:left w:val="none" w:sz="0" w:space="0" w:color="auto"/>
        <w:bottom w:val="none" w:sz="0" w:space="0" w:color="auto"/>
        <w:right w:val="none" w:sz="0" w:space="0" w:color="auto"/>
      </w:divBdr>
    </w:div>
    <w:div w:id="148793158">
      <w:bodyDiv w:val="1"/>
      <w:marLeft w:val="0"/>
      <w:marRight w:val="0"/>
      <w:marTop w:val="0"/>
      <w:marBottom w:val="0"/>
      <w:divBdr>
        <w:top w:val="none" w:sz="0" w:space="0" w:color="auto"/>
        <w:left w:val="none" w:sz="0" w:space="0" w:color="auto"/>
        <w:bottom w:val="none" w:sz="0" w:space="0" w:color="auto"/>
        <w:right w:val="none" w:sz="0" w:space="0" w:color="auto"/>
      </w:divBdr>
    </w:div>
    <w:div w:id="1356228310">
      <w:bodyDiv w:val="1"/>
      <w:marLeft w:val="0"/>
      <w:marRight w:val="0"/>
      <w:marTop w:val="0"/>
      <w:marBottom w:val="0"/>
      <w:divBdr>
        <w:top w:val="none" w:sz="0" w:space="0" w:color="auto"/>
        <w:left w:val="none" w:sz="0" w:space="0" w:color="auto"/>
        <w:bottom w:val="none" w:sz="0" w:space="0" w:color="auto"/>
        <w:right w:val="none" w:sz="0" w:space="0" w:color="auto"/>
      </w:divBdr>
    </w:div>
    <w:div w:id="1564213604">
      <w:bodyDiv w:val="1"/>
      <w:marLeft w:val="0"/>
      <w:marRight w:val="0"/>
      <w:marTop w:val="0"/>
      <w:marBottom w:val="0"/>
      <w:divBdr>
        <w:top w:val="none" w:sz="0" w:space="0" w:color="auto"/>
        <w:left w:val="none" w:sz="0" w:space="0" w:color="auto"/>
        <w:bottom w:val="none" w:sz="0" w:space="0" w:color="auto"/>
        <w:right w:val="none" w:sz="0" w:space="0" w:color="auto"/>
      </w:divBdr>
    </w:div>
    <w:div w:id="17314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1051</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Deska</dc:creator>
  <cp:keywords/>
  <dc:description/>
  <cp:lastModifiedBy>Mark Coleman</cp:lastModifiedBy>
  <cp:revision>3</cp:revision>
  <cp:lastPrinted>2021-06-23T16:45:00Z</cp:lastPrinted>
  <dcterms:created xsi:type="dcterms:W3CDTF">2025-07-09T12:59:00Z</dcterms:created>
  <dcterms:modified xsi:type="dcterms:W3CDTF">2025-07-09T14:55:00Z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e93a1edbe0176fae4dd9f15f4ac379001e80288e816817c39059203df5442dfd</vt:lpwstr>
  </property>
</Properties>
</file>